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236A8" w14:textId="34957786" w:rsidR="00805696" w:rsidRDefault="00805696" w:rsidP="006D660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IN THE COURT OF APPEAL </w:t>
      </w:r>
      <w:r w:rsidR="00927B05">
        <w:rPr>
          <w:rFonts w:ascii="Times New Roman" w:hAnsi="Times New Roman" w:cs="Times New Roman"/>
          <w:b/>
          <w:sz w:val="24"/>
          <w:szCs w:val="24"/>
        </w:rPr>
        <w:t>(</w:t>
      </w:r>
      <w:r>
        <w:rPr>
          <w:rFonts w:ascii="Times New Roman" w:hAnsi="Times New Roman" w:cs="Times New Roman"/>
          <w:b/>
          <w:sz w:val="24"/>
          <w:szCs w:val="24"/>
        </w:rPr>
        <w:t>CIVIL DIVISION</w:t>
      </w:r>
      <w:r w:rsidR="00927B05">
        <w:rPr>
          <w:rFonts w:ascii="Times New Roman" w:hAnsi="Times New Roman" w:cs="Times New Roman"/>
          <w:b/>
          <w:sz w:val="24"/>
          <w:szCs w:val="24"/>
        </w:rPr>
        <w:t>)</w:t>
      </w:r>
    </w:p>
    <w:p w14:paraId="1EB52582" w14:textId="635891E8" w:rsidR="00805696" w:rsidRDefault="00805696" w:rsidP="006D660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ON APPEAL FROM </w:t>
      </w:r>
    </w:p>
    <w:p w14:paraId="51925A56" w14:textId="65172159" w:rsidR="00016FDB" w:rsidRDefault="00016FDB" w:rsidP="006D660C">
      <w:pPr>
        <w:spacing w:line="360" w:lineRule="auto"/>
        <w:rPr>
          <w:rFonts w:ascii="Times New Roman" w:hAnsi="Times New Roman" w:cs="Times New Roman"/>
          <w:b/>
          <w:sz w:val="24"/>
          <w:szCs w:val="24"/>
        </w:rPr>
      </w:pPr>
      <w:r>
        <w:rPr>
          <w:rFonts w:ascii="Times New Roman" w:hAnsi="Times New Roman" w:cs="Times New Roman"/>
          <w:b/>
          <w:sz w:val="24"/>
          <w:szCs w:val="24"/>
        </w:rPr>
        <w:t>THE HIGH COURT OF JUSTICE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76A06D48" w14:textId="77777777" w:rsidR="00016FDB" w:rsidRDefault="00016FDB" w:rsidP="006D660C">
      <w:pPr>
        <w:spacing w:line="360" w:lineRule="auto"/>
        <w:rPr>
          <w:rFonts w:ascii="Times New Roman" w:hAnsi="Times New Roman" w:cs="Times New Roman"/>
          <w:b/>
          <w:sz w:val="24"/>
          <w:szCs w:val="24"/>
        </w:rPr>
      </w:pPr>
      <w:r>
        <w:rPr>
          <w:rFonts w:ascii="Times New Roman" w:hAnsi="Times New Roman" w:cs="Times New Roman"/>
          <w:b/>
          <w:sz w:val="24"/>
          <w:szCs w:val="24"/>
        </w:rPr>
        <w:t>BUSINESS AND PROPERTY LIST</w:t>
      </w:r>
    </w:p>
    <w:p w14:paraId="038D4D69" w14:textId="77777777" w:rsidR="00016FDB" w:rsidRDefault="00016FDB" w:rsidP="006D660C">
      <w:pPr>
        <w:spacing w:line="360" w:lineRule="auto"/>
        <w:rPr>
          <w:rFonts w:ascii="Times New Roman" w:hAnsi="Times New Roman" w:cs="Times New Roman"/>
          <w:b/>
          <w:sz w:val="24"/>
          <w:szCs w:val="24"/>
        </w:rPr>
      </w:pPr>
      <w:r>
        <w:rPr>
          <w:rFonts w:ascii="Times New Roman" w:hAnsi="Times New Roman" w:cs="Times New Roman"/>
          <w:b/>
          <w:sz w:val="24"/>
          <w:szCs w:val="24"/>
        </w:rPr>
        <w:t>BUSINESS LIST</w:t>
      </w:r>
    </w:p>
    <w:p w14:paraId="5EDF5822" w14:textId="77777777" w:rsidR="00016FDB" w:rsidRDefault="00016FDB" w:rsidP="006D660C">
      <w:pPr>
        <w:spacing w:line="360" w:lineRule="auto"/>
        <w:rPr>
          <w:rFonts w:ascii="Times New Roman" w:hAnsi="Times New Roman" w:cs="Times New Roman"/>
          <w:b/>
          <w:sz w:val="24"/>
          <w:szCs w:val="24"/>
        </w:rPr>
      </w:pPr>
      <w:r>
        <w:rPr>
          <w:rFonts w:ascii="Times New Roman" w:hAnsi="Times New Roman" w:cs="Times New Roman"/>
          <w:b/>
          <w:sz w:val="24"/>
          <w:szCs w:val="24"/>
        </w:rPr>
        <w:t>BETWEEN:</w:t>
      </w:r>
    </w:p>
    <w:p w14:paraId="394509E3" w14:textId="77777777" w:rsidR="00016FDB" w:rsidRDefault="00016FDB" w:rsidP="006D6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JOLYON MAUGHAM QC</w:t>
      </w:r>
    </w:p>
    <w:p w14:paraId="289914C5" w14:textId="55DE5039" w:rsidR="00016FDB" w:rsidRDefault="00016FDB" w:rsidP="006D660C">
      <w:pPr>
        <w:spacing w:line="36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Claimant</w:t>
      </w:r>
      <w:r w:rsidR="00805696">
        <w:rPr>
          <w:rFonts w:ascii="Times New Roman" w:hAnsi="Times New Roman" w:cs="Times New Roman"/>
          <w:b/>
          <w:sz w:val="24"/>
          <w:szCs w:val="24"/>
          <w:u w:val="single"/>
        </w:rPr>
        <w:t>/Appellant</w:t>
      </w:r>
    </w:p>
    <w:p w14:paraId="13BE921A" w14:textId="77777777" w:rsidR="00016FDB" w:rsidRDefault="00016FDB" w:rsidP="006D6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-and-</w:t>
      </w:r>
    </w:p>
    <w:p w14:paraId="10F79C55" w14:textId="77777777" w:rsidR="00016FDB" w:rsidRDefault="00016FDB" w:rsidP="006D6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UBER LONDON LIMITED</w:t>
      </w:r>
    </w:p>
    <w:p w14:paraId="063514CA" w14:textId="7A1946CF" w:rsidR="00016FDB" w:rsidRDefault="00016FDB" w:rsidP="006D660C">
      <w:pPr>
        <w:spacing w:line="36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Defendant</w:t>
      </w:r>
      <w:r w:rsidR="00805696">
        <w:rPr>
          <w:rFonts w:ascii="Times New Roman" w:hAnsi="Times New Roman" w:cs="Times New Roman"/>
          <w:b/>
          <w:sz w:val="24"/>
          <w:szCs w:val="24"/>
          <w:u w:val="single"/>
        </w:rPr>
        <w:t>/Respondent</w:t>
      </w:r>
    </w:p>
    <w:p w14:paraId="3D6B4DCB" w14:textId="77777777" w:rsidR="00016FDB" w:rsidRDefault="00016FDB" w:rsidP="006D6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w:t>
      </w:r>
    </w:p>
    <w:p w14:paraId="5894385D" w14:textId="319D1533" w:rsidR="00016FDB" w:rsidRDefault="00805696" w:rsidP="006D6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APPELLANT</w:t>
      </w:r>
      <w:r w:rsidR="00016FDB">
        <w:rPr>
          <w:rFonts w:ascii="Times New Roman" w:hAnsi="Times New Roman" w:cs="Times New Roman"/>
          <w:b/>
          <w:sz w:val="24"/>
          <w:szCs w:val="24"/>
        </w:rPr>
        <w:t>’S SKELETON ARGUMENT</w:t>
      </w:r>
    </w:p>
    <w:p w14:paraId="707783D0" w14:textId="052B57C9" w:rsidR="00B27FA1" w:rsidRDefault="00B27FA1" w:rsidP="006D6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
        <w:t>Dated 18 March 2019</w:t>
      </w:r>
    </w:p>
    <w:p w14:paraId="4CE8149E" w14:textId="5F8E456D" w:rsidR="00016FDB" w:rsidRDefault="00805696" w:rsidP="006D6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 support of an application for permission to appeal</w:t>
      </w:r>
    </w:p>
    <w:p w14:paraId="49433CE6" w14:textId="77777777" w:rsidR="00016FDB" w:rsidRDefault="00016FDB" w:rsidP="006D6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w:t>
      </w:r>
    </w:p>
    <w:p w14:paraId="0B1A0DE3" w14:textId="43675316" w:rsidR="00B766B0" w:rsidRDefault="00B766B0" w:rsidP="003E33AD">
      <w:pPr>
        <w:spacing w:line="360" w:lineRule="auto"/>
        <w:jc w:val="center"/>
      </w:pPr>
      <w:r w:rsidRPr="003E33AD">
        <w:rPr>
          <w:rFonts w:ascii="Times New Roman" w:hAnsi="Times New Roman" w:cs="Times New Roman"/>
          <w:i/>
          <w:sz w:val="24"/>
          <w:szCs w:val="24"/>
        </w:rPr>
        <w:t>References in the form [X] are to paragraphs in the judgment</w:t>
      </w:r>
    </w:p>
    <w:p w14:paraId="5BD6934C" w14:textId="23B8D8CA" w:rsidR="00016FDB" w:rsidRDefault="00016FDB" w:rsidP="006D660C">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14:paraId="0561785B" w14:textId="65BB1A25" w:rsidR="00016FDB" w:rsidRPr="00AC23DC" w:rsidRDefault="00016FDB"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This is the </w:t>
      </w:r>
      <w:r w:rsidR="00805696">
        <w:rPr>
          <w:rFonts w:ascii="Times New Roman" w:hAnsi="Times New Roman" w:cs="Times New Roman"/>
          <w:sz w:val="24"/>
          <w:szCs w:val="24"/>
        </w:rPr>
        <w:t>Appellant</w:t>
      </w:r>
      <w:r>
        <w:rPr>
          <w:rFonts w:ascii="Times New Roman" w:hAnsi="Times New Roman" w:cs="Times New Roman"/>
          <w:sz w:val="24"/>
          <w:szCs w:val="24"/>
        </w:rPr>
        <w:t xml:space="preserve">’s skeleton argument in </w:t>
      </w:r>
      <w:r w:rsidR="00805696">
        <w:rPr>
          <w:rFonts w:ascii="Times New Roman" w:hAnsi="Times New Roman" w:cs="Times New Roman"/>
          <w:sz w:val="24"/>
          <w:szCs w:val="24"/>
        </w:rPr>
        <w:t>support of an application for permission to appeal against the decision of William Trower QC sitting as a deputy High Court Judge, by which the Judge dismissed</w:t>
      </w:r>
      <w:r>
        <w:rPr>
          <w:rFonts w:ascii="Times New Roman" w:hAnsi="Times New Roman" w:cs="Times New Roman"/>
          <w:sz w:val="24"/>
          <w:szCs w:val="24"/>
        </w:rPr>
        <w:t xml:space="preserve"> the </w:t>
      </w:r>
      <w:r w:rsidR="00805696">
        <w:rPr>
          <w:rFonts w:ascii="Times New Roman" w:hAnsi="Times New Roman" w:cs="Times New Roman"/>
          <w:sz w:val="24"/>
          <w:szCs w:val="24"/>
        </w:rPr>
        <w:t>Appellan</w:t>
      </w:r>
      <w:r>
        <w:rPr>
          <w:rFonts w:ascii="Times New Roman" w:hAnsi="Times New Roman" w:cs="Times New Roman"/>
          <w:sz w:val="24"/>
          <w:szCs w:val="24"/>
        </w:rPr>
        <w:t>t’s application for a Protective Costs Order (“</w:t>
      </w:r>
      <w:r w:rsidRPr="00FC62AD">
        <w:rPr>
          <w:rFonts w:ascii="Times New Roman" w:hAnsi="Times New Roman" w:cs="Times New Roman"/>
          <w:sz w:val="24"/>
          <w:szCs w:val="24"/>
        </w:rPr>
        <w:t>PCO</w:t>
      </w:r>
      <w:r>
        <w:rPr>
          <w:rFonts w:ascii="Times New Roman" w:hAnsi="Times New Roman" w:cs="Times New Roman"/>
          <w:sz w:val="24"/>
          <w:szCs w:val="24"/>
        </w:rPr>
        <w:t>”)</w:t>
      </w:r>
      <w:r w:rsidR="00805696">
        <w:rPr>
          <w:rFonts w:ascii="Times New Roman" w:hAnsi="Times New Roman" w:cs="Times New Roman"/>
          <w:sz w:val="24"/>
          <w:szCs w:val="24"/>
        </w:rPr>
        <w:t xml:space="preserve"> in relation to a claim brought by the Appellant to obtain a VAT receipt from the Respondent</w:t>
      </w:r>
      <w:r w:rsidR="003C447B">
        <w:rPr>
          <w:rFonts w:ascii="Times New Roman" w:hAnsi="Times New Roman" w:cs="Times New Roman"/>
          <w:sz w:val="24"/>
          <w:szCs w:val="24"/>
        </w:rPr>
        <w:t xml:space="preserve"> under regulations 13 and 14 of the </w:t>
      </w:r>
      <w:r w:rsidR="003C447B" w:rsidRPr="00FC62AD">
        <w:rPr>
          <w:rFonts w:ascii="Times New Roman" w:hAnsi="Times New Roman" w:cs="Times New Roman"/>
          <w:i/>
          <w:sz w:val="24"/>
          <w:szCs w:val="24"/>
        </w:rPr>
        <w:t>Value Added Tax Regulations 1995</w:t>
      </w:r>
      <w:r w:rsidR="003C447B">
        <w:rPr>
          <w:rFonts w:ascii="Times New Roman" w:hAnsi="Times New Roman" w:cs="Times New Roman"/>
          <w:sz w:val="24"/>
          <w:szCs w:val="24"/>
        </w:rPr>
        <w:t xml:space="preserve"> (“</w:t>
      </w:r>
      <w:r w:rsidR="003C447B" w:rsidRPr="00FC62AD">
        <w:rPr>
          <w:rFonts w:ascii="Times New Roman" w:hAnsi="Times New Roman" w:cs="Times New Roman"/>
          <w:sz w:val="24"/>
          <w:szCs w:val="24"/>
        </w:rPr>
        <w:t>the 1995 Regulations</w:t>
      </w:r>
      <w:r w:rsidR="00022A70" w:rsidRPr="00022A70">
        <w:rPr>
          <w:rFonts w:ascii="Times New Roman" w:hAnsi="Times New Roman" w:cs="Times New Roman"/>
          <w:sz w:val="24"/>
          <w:szCs w:val="24"/>
        </w:rPr>
        <w:t>”</w:t>
      </w:r>
      <w:r w:rsidR="003C447B">
        <w:rPr>
          <w:rFonts w:ascii="Times New Roman" w:hAnsi="Times New Roman" w:cs="Times New Roman"/>
          <w:sz w:val="24"/>
          <w:szCs w:val="24"/>
        </w:rPr>
        <w:t>)</w:t>
      </w:r>
      <w:r>
        <w:rPr>
          <w:rFonts w:ascii="Times New Roman" w:hAnsi="Times New Roman" w:cs="Times New Roman"/>
          <w:sz w:val="24"/>
          <w:szCs w:val="24"/>
        </w:rPr>
        <w:t xml:space="preserve">. </w:t>
      </w:r>
    </w:p>
    <w:p w14:paraId="279A986F" w14:textId="77777777" w:rsidR="00AC23DC" w:rsidRPr="00AC23DC" w:rsidRDefault="00AC23DC" w:rsidP="00AC23DC">
      <w:pPr>
        <w:pStyle w:val="ListParagraph"/>
        <w:spacing w:line="360" w:lineRule="auto"/>
        <w:ind w:left="709"/>
        <w:jc w:val="both"/>
        <w:rPr>
          <w:rFonts w:ascii="Times New Roman" w:hAnsi="Times New Roman" w:cs="Times New Roman"/>
          <w:b/>
          <w:sz w:val="24"/>
          <w:szCs w:val="24"/>
        </w:rPr>
      </w:pPr>
    </w:p>
    <w:p w14:paraId="7B1FA1AC" w14:textId="6DEB4137" w:rsidR="00016FDB" w:rsidRPr="003E33AD" w:rsidRDefault="00AC23DC" w:rsidP="003E33AD">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lastRenderedPageBreak/>
        <w:t>The Appellant further seeks permission to appeal against the Judge’s summary assessment of the costs payable by the Appellant to the Respondent, by which the Judge ordered the Appellant to pay £101,032.82 in respect of the costs of resisting the PCO.</w:t>
      </w:r>
    </w:p>
    <w:p w14:paraId="55350A4A" w14:textId="2C36A610" w:rsidR="00016FDB" w:rsidRPr="00016FDB" w:rsidRDefault="00805696" w:rsidP="003D6C69">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Grounds of</w:t>
      </w:r>
      <w:r w:rsidR="00016FDB">
        <w:rPr>
          <w:rFonts w:ascii="Times New Roman" w:hAnsi="Times New Roman" w:cs="Times New Roman"/>
          <w:b/>
          <w:sz w:val="24"/>
          <w:szCs w:val="24"/>
        </w:rPr>
        <w:t xml:space="preserve"> appeal</w:t>
      </w:r>
    </w:p>
    <w:p w14:paraId="5932EDB8" w14:textId="2E987703" w:rsidR="00016FDB" w:rsidRPr="005571E2" w:rsidRDefault="00016FDB"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There are two grounds of appeal</w:t>
      </w:r>
      <w:r w:rsidR="00BD7659">
        <w:rPr>
          <w:rFonts w:ascii="Times New Roman" w:hAnsi="Times New Roman" w:cs="Times New Roman"/>
          <w:sz w:val="24"/>
          <w:szCs w:val="24"/>
        </w:rPr>
        <w:t xml:space="preserve"> in respect of the refusal to make a PCO</w:t>
      </w:r>
      <w:r w:rsidR="00032A0D">
        <w:rPr>
          <w:rFonts w:ascii="Times New Roman" w:hAnsi="Times New Roman" w:cs="Times New Roman"/>
          <w:sz w:val="24"/>
          <w:szCs w:val="24"/>
        </w:rPr>
        <w:t>, the second of which has a number of sub-grounds</w:t>
      </w:r>
      <w:r>
        <w:rPr>
          <w:rFonts w:ascii="Times New Roman" w:hAnsi="Times New Roman" w:cs="Times New Roman"/>
          <w:sz w:val="24"/>
          <w:szCs w:val="24"/>
        </w:rPr>
        <w:t xml:space="preserve">: </w:t>
      </w:r>
    </w:p>
    <w:p w14:paraId="2A9EF7D3" w14:textId="77777777" w:rsidR="005571E2" w:rsidRPr="005D79FD" w:rsidRDefault="005571E2" w:rsidP="005571E2">
      <w:pPr>
        <w:pStyle w:val="ListParagraph"/>
        <w:spacing w:line="360" w:lineRule="auto"/>
        <w:ind w:left="709"/>
        <w:jc w:val="both"/>
        <w:rPr>
          <w:rFonts w:ascii="Times New Roman" w:hAnsi="Times New Roman" w:cs="Times New Roman"/>
          <w:b/>
          <w:sz w:val="24"/>
          <w:szCs w:val="24"/>
        </w:rPr>
      </w:pPr>
    </w:p>
    <w:p w14:paraId="55DF944B" w14:textId="0286D0C2" w:rsidR="005D79FD" w:rsidRDefault="005D79FD" w:rsidP="005571E2">
      <w:pPr>
        <w:pStyle w:val="ListParagraph"/>
        <w:numPr>
          <w:ilvl w:val="0"/>
          <w:numId w:val="5"/>
        </w:numPr>
        <w:spacing w:line="360" w:lineRule="auto"/>
        <w:jc w:val="both"/>
        <w:rPr>
          <w:rFonts w:ascii="Times New Roman" w:hAnsi="Times New Roman" w:cs="Times New Roman"/>
          <w:sz w:val="24"/>
          <w:szCs w:val="24"/>
        </w:rPr>
      </w:pPr>
      <w:r w:rsidRPr="000A258A">
        <w:rPr>
          <w:rFonts w:ascii="Times New Roman" w:hAnsi="Times New Roman" w:cs="Times New Roman"/>
          <w:sz w:val="24"/>
          <w:szCs w:val="24"/>
        </w:rPr>
        <w:t xml:space="preserve">The </w:t>
      </w:r>
      <w:r w:rsidR="00F71046">
        <w:rPr>
          <w:rFonts w:ascii="Times New Roman" w:hAnsi="Times New Roman" w:cs="Times New Roman"/>
          <w:sz w:val="24"/>
          <w:szCs w:val="24"/>
        </w:rPr>
        <w:t>Judge</w:t>
      </w:r>
      <w:r w:rsidRPr="000A258A">
        <w:rPr>
          <w:rFonts w:ascii="Times New Roman" w:hAnsi="Times New Roman" w:cs="Times New Roman"/>
          <w:sz w:val="24"/>
          <w:szCs w:val="24"/>
        </w:rPr>
        <w:t xml:space="preserve"> erred in concluding that the decision of the Court of Appeal in </w:t>
      </w:r>
      <w:r w:rsidRPr="000A258A">
        <w:rPr>
          <w:rFonts w:ascii="Times New Roman" w:hAnsi="Times New Roman" w:cs="Times New Roman"/>
          <w:i/>
          <w:sz w:val="24"/>
          <w:szCs w:val="24"/>
        </w:rPr>
        <w:t>Eweida v British Airways</w:t>
      </w:r>
      <w:r w:rsidR="000A258A" w:rsidRPr="000A258A">
        <w:rPr>
          <w:rFonts w:ascii="Times New Roman" w:hAnsi="Times New Roman" w:cs="Times New Roman"/>
          <w:sz w:val="24"/>
          <w:szCs w:val="24"/>
        </w:rPr>
        <w:t xml:space="preserve"> </w:t>
      </w:r>
      <w:r w:rsidR="000A258A" w:rsidRPr="000A258A">
        <w:rPr>
          <w:rFonts w:ascii="Times New Roman" w:hAnsi="Times New Roman" w:cs="Times New Roman"/>
          <w:color w:val="000000"/>
          <w:sz w:val="24"/>
          <w:szCs w:val="24"/>
          <w:shd w:val="clear" w:color="auto" w:fill="FFFFFF"/>
        </w:rPr>
        <w:t xml:space="preserve">[2010] EWCA Civ 80; [2010] I.C.R. 890 </w:t>
      </w:r>
      <w:r w:rsidRPr="000A258A">
        <w:rPr>
          <w:rFonts w:ascii="Times New Roman" w:hAnsi="Times New Roman" w:cs="Times New Roman"/>
          <w:sz w:val="24"/>
          <w:szCs w:val="24"/>
        </w:rPr>
        <w:t>constrains the exercise of its discretion so that a PCO cannot be made in private litigation (paragraph 47) and/or that the present case counts as private litigation in the relevant sense (paragraph 53)</w:t>
      </w:r>
      <w:r w:rsidR="006D660C">
        <w:rPr>
          <w:rFonts w:ascii="Times New Roman" w:hAnsi="Times New Roman" w:cs="Times New Roman"/>
          <w:sz w:val="24"/>
          <w:szCs w:val="24"/>
        </w:rPr>
        <w:t>.</w:t>
      </w:r>
      <w:r w:rsidR="00FC62AD">
        <w:rPr>
          <w:rFonts w:ascii="Times New Roman" w:hAnsi="Times New Roman" w:cs="Times New Roman"/>
          <w:sz w:val="24"/>
          <w:szCs w:val="24"/>
        </w:rPr>
        <w:t xml:space="preserve"> </w:t>
      </w:r>
    </w:p>
    <w:p w14:paraId="2F96269B" w14:textId="77777777" w:rsidR="005571E2" w:rsidRPr="000A258A" w:rsidRDefault="005571E2" w:rsidP="005571E2">
      <w:pPr>
        <w:pStyle w:val="ListParagraph"/>
        <w:spacing w:line="360" w:lineRule="auto"/>
        <w:ind w:left="1854"/>
        <w:jc w:val="both"/>
        <w:rPr>
          <w:rFonts w:ascii="Times New Roman" w:hAnsi="Times New Roman" w:cs="Times New Roman"/>
          <w:sz w:val="24"/>
          <w:szCs w:val="24"/>
        </w:rPr>
      </w:pPr>
    </w:p>
    <w:p w14:paraId="7D48D982" w14:textId="74DC4AE3" w:rsidR="005D79FD" w:rsidRDefault="005D79FD" w:rsidP="0080569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71046">
        <w:rPr>
          <w:rFonts w:ascii="Times New Roman" w:hAnsi="Times New Roman" w:cs="Times New Roman"/>
          <w:sz w:val="24"/>
          <w:szCs w:val="24"/>
        </w:rPr>
        <w:t>Judge</w:t>
      </w:r>
      <w:r>
        <w:rPr>
          <w:rFonts w:ascii="Times New Roman" w:hAnsi="Times New Roman" w:cs="Times New Roman"/>
          <w:sz w:val="24"/>
          <w:szCs w:val="24"/>
        </w:rPr>
        <w:t xml:space="preserve"> erred in its application of the </w:t>
      </w:r>
      <w:r w:rsidRPr="00016FDB">
        <w:rPr>
          <w:rFonts w:ascii="Times New Roman" w:hAnsi="Times New Roman" w:cs="Times New Roman"/>
          <w:i/>
          <w:sz w:val="24"/>
          <w:szCs w:val="24"/>
        </w:rPr>
        <w:t>Corner House</w:t>
      </w:r>
      <w:r>
        <w:rPr>
          <w:rFonts w:ascii="Times New Roman" w:hAnsi="Times New Roman" w:cs="Times New Roman"/>
          <w:sz w:val="24"/>
          <w:szCs w:val="24"/>
        </w:rPr>
        <w:t xml:space="preserve"> principles</w:t>
      </w:r>
      <w:r w:rsidR="00805696">
        <w:rPr>
          <w:rFonts w:ascii="Times New Roman" w:hAnsi="Times New Roman" w:cs="Times New Roman"/>
          <w:sz w:val="24"/>
          <w:szCs w:val="24"/>
        </w:rPr>
        <w:t xml:space="preserve">, in the following respects: </w:t>
      </w:r>
    </w:p>
    <w:p w14:paraId="154C31B7" w14:textId="4BB96B1E" w:rsidR="00805696" w:rsidRDefault="00F71046" w:rsidP="003E33A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Judge erred </w:t>
      </w:r>
      <w:r w:rsidR="00532AFA">
        <w:rPr>
          <w:rFonts w:ascii="Times New Roman" w:hAnsi="Times New Roman" w:cs="Times New Roman"/>
          <w:sz w:val="24"/>
          <w:szCs w:val="24"/>
        </w:rPr>
        <w:t xml:space="preserve">in </w:t>
      </w:r>
      <w:r w:rsidR="00077BA1">
        <w:rPr>
          <w:rFonts w:ascii="Times New Roman" w:hAnsi="Times New Roman" w:cs="Times New Roman"/>
          <w:sz w:val="24"/>
          <w:szCs w:val="24"/>
        </w:rPr>
        <w:t xml:space="preserve">treating </w:t>
      </w:r>
      <w:r w:rsidR="00077BA1" w:rsidRPr="003E33AD">
        <w:rPr>
          <w:rFonts w:ascii="Times New Roman" w:hAnsi="Times New Roman" w:cs="Times New Roman"/>
          <w:sz w:val="24"/>
          <w:szCs w:val="24"/>
          <w:u w:val="single"/>
        </w:rPr>
        <w:t>examples</w:t>
      </w:r>
      <w:r w:rsidR="00077BA1">
        <w:rPr>
          <w:rFonts w:ascii="Times New Roman" w:hAnsi="Times New Roman" w:cs="Times New Roman"/>
          <w:sz w:val="24"/>
          <w:szCs w:val="24"/>
        </w:rPr>
        <w:t xml:space="preserve"> given in </w:t>
      </w:r>
      <w:r w:rsidR="00077BA1">
        <w:rPr>
          <w:rFonts w:ascii="Times New Roman" w:hAnsi="Times New Roman" w:cs="Times New Roman"/>
          <w:i/>
          <w:sz w:val="24"/>
          <w:szCs w:val="24"/>
        </w:rPr>
        <w:t xml:space="preserve">Corner </w:t>
      </w:r>
      <w:r w:rsidR="00077BA1" w:rsidRPr="003E33AD">
        <w:rPr>
          <w:rFonts w:ascii="Times New Roman" w:hAnsi="Times New Roman" w:cs="Times New Roman"/>
          <w:i/>
          <w:sz w:val="24"/>
          <w:szCs w:val="24"/>
        </w:rPr>
        <w:t>House</w:t>
      </w:r>
      <w:r w:rsidR="00077BA1">
        <w:rPr>
          <w:rFonts w:ascii="Times New Roman" w:hAnsi="Times New Roman" w:cs="Times New Roman"/>
          <w:sz w:val="24"/>
          <w:szCs w:val="24"/>
        </w:rPr>
        <w:t xml:space="preserve"> as </w:t>
      </w:r>
      <w:r w:rsidR="00077BA1" w:rsidRPr="003E33AD">
        <w:rPr>
          <w:rFonts w:ascii="Times New Roman" w:hAnsi="Times New Roman" w:cs="Times New Roman"/>
          <w:sz w:val="24"/>
          <w:szCs w:val="24"/>
          <w:u w:val="single"/>
        </w:rPr>
        <w:t>defining</w:t>
      </w:r>
      <w:r w:rsidR="00077BA1">
        <w:rPr>
          <w:rFonts w:ascii="Times New Roman" w:hAnsi="Times New Roman" w:cs="Times New Roman"/>
          <w:sz w:val="24"/>
          <w:szCs w:val="24"/>
        </w:rPr>
        <w:t xml:space="preserve"> general public importance </w:t>
      </w:r>
      <w:r w:rsidR="00532AFA">
        <w:rPr>
          <w:rFonts w:ascii="Times New Roman" w:hAnsi="Times New Roman" w:cs="Times New Roman"/>
          <w:sz w:val="24"/>
          <w:szCs w:val="24"/>
        </w:rPr>
        <w:t xml:space="preserve">and then </w:t>
      </w:r>
      <w:r>
        <w:rPr>
          <w:rFonts w:ascii="Times New Roman" w:hAnsi="Times New Roman" w:cs="Times New Roman"/>
          <w:sz w:val="24"/>
          <w:szCs w:val="24"/>
        </w:rPr>
        <w:t>concluding that the claim did not raise issues of general public importance which should be resolved in these proceedings</w:t>
      </w:r>
      <w:r w:rsidR="00077BA1">
        <w:rPr>
          <w:rFonts w:ascii="Times New Roman" w:hAnsi="Times New Roman" w:cs="Times New Roman"/>
          <w:sz w:val="24"/>
          <w:szCs w:val="24"/>
        </w:rPr>
        <w:t>. The proceedings raise the plainly important general issue of whether Uber (a large business with millions of customers) supplies transport services to passengers and is liable to charge VAT and account for it to HMRC.</w:t>
      </w:r>
      <w:r w:rsidR="00282EA9">
        <w:rPr>
          <w:rFonts w:ascii="Times New Roman" w:hAnsi="Times New Roman" w:cs="Times New Roman"/>
          <w:sz w:val="24"/>
          <w:szCs w:val="24"/>
        </w:rPr>
        <w:t xml:space="preserve"> The stark tension between decisions of the courts (in particular the Court of Appeal and the Court of Justice of the European Union on the one hand) and the inaction of HMRC means that the issue goes right to the heart of public trust in the neutral operation of the tax system.</w:t>
      </w:r>
    </w:p>
    <w:p w14:paraId="722C854D" w14:textId="5EFF7CF1" w:rsidR="00F71046" w:rsidRDefault="00F71046" w:rsidP="003E33A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Judge erred in considering that a possible claim for judicial review against HMRC </w:t>
      </w:r>
      <w:r w:rsidR="00077BA1">
        <w:rPr>
          <w:rFonts w:ascii="Times New Roman" w:hAnsi="Times New Roman" w:cs="Times New Roman"/>
          <w:sz w:val="24"/>
          <w:szCs w:val="24"/>
        </w:rPr>
        <w:t>is</w:t>
      </w:r>
      <w:r>
        <w:rPr>
          <w:rFonts w:ascii="Times New Roman" w:hAnsi="Times New Roman" w:cs="Times New Roman"/>
          <w:sz w:val="24"/>
          <w:szCs w:val="24"/>
        </w:rPr>
        <w:t xml:space="preserve"> </w:t>
      </w:r>
      <w:r w:rsidR="00077BA1">
        <w:rPr>
          <w:rFonts w:ascii="Times New Roman" w:hAnsi="Times New Roman" w:cs="Times New Roman"/>
          <w:sz w:val="24"/>
          <w:szCs w:val="24"/>
        </w:rPr>
        <w:t>the only proper</w:t>
      </w:r>
      <w:r>
        <w:rPr>
          <w:rFonts w:ascii="Times New Roman" w:hAnsi="Times New Roman" w:cs="Times New Roman"/>
          <w:sz w:val="24"/>
          <w:szCs w:val="24"/>
        </w:rPr>
        <w:t xml:space="preserve"> means of addressing the public interest issues at stake</w:t>
      </w:r>
      <w:r w:rsidR="00077BA1">
        <w:rPr>
          <w:rFonts w:ascii="Times New Roman" w:hAnsi="Times New Roman" w:cs="Times New Roman"/>
          <w:sz w:val="24"/>
          <w:szCs w:val="24"/>
        </w:rPr>
        <w:t>, when (due to Uber refusing to disclose the relevant correspondence and HMRC being bound by statute to maintain that confidentiality) such a claim against HMRC would be impossible.</w:t>
      </w:r>
    </w:p>
    <w:p w14:paraId="11CEC1B5" w14:textId="0A6918AC" w:rsidR="00F71046" w:rsidRDefault="00F71046" w:rsidP="003E33A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Judge erred in considering that the Appellant would need to establish that “the public interest requires resolution of this particular aspect of Uber’s tax affairs to be taken over by him”</w:t>
      </w:r>
      <w:r w:rsidR="00077BA1">
        <w:rPr>
          <w:rFonts w:ascii="Times New Roman" w:hAnsi="Times New Roman" w:cs="Times New Roman"/>
          <w:sz w:val="24"/>
          <w:szCs w:val="24"/>
        </w:rPr>
        <w:t xml:space="preserve"> in order to satisfy the general public importance test.</w:t>
      </w:r>
    </w:p>
    <w:p w14:paraId="723901B8" w14:textId="14F9641B" w:rsidR="00F74FCB" w:rsidRDefault="00F74FCB" w:rsidP="003E33A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Judge erred in concluding that the fact that the black cab trade is the likely source of much of the crowdfunding in support of the litigation was a relevant factor and/or a significant factor</w:t>
      </w:r>
      <w:r w:rsidR="00077BA1">
        <w:rPr>
          <w:rFonts w:ascii="Times New Roman" w:hAnsi="Times New Roman" w:cs="Times New Roman"/>
          <w:sz w:val="24"/>
          <w:szCs w:val="24"/>
        </w:rPr>
        <w:t xml:space="preserve"> against granting a PCO.</w:t>
      </w:r>
    </w:p>
    <w:p w14:paraId="511140F8" w14:textId="3E822199" w:rsidR="00F74FCB" w:rsidRDefault="00F74FCB" w:rsidP="003E33A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Judge erred in concluding that the level of crowdfunding/the Appellant’s means meant that the fourth principle was not sufficiently satisfied</w:t>
      </w:r>
      <w:r w:rsidR="00077BA1">
        <w:rPr>
          <w:rFonts w:ascii="Times New Roman" w:hAnsi="Times New Roman" w:cs="Times New Roman"/>
          <w:sz w:val="24"/>
          <w:szCs w:val="24"/>
        </w:rPr>
        <w:t>.</w:t>
      </w:r>
    </w:p>
    <w:p w14:paraId="0B073779" w14:textId="214FB07E" w:rsidR="00F74FCB" w:rsidRDefault="00F74FCB" w:rsidP="003E33A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Judge erred in concluding that the possibility of applying for a costs capping order meant it was not likely that the claim would be discontinued if a PCO were not granted</w:t>
      </w:r>
      <w:r w:rsidR="00077BA1">
        <w:rPr>
          <w:rFonts w:ascii="Times New Roman" w:hAnsi="Times New Roman" w:cs="Times New Roman"/>
          <w:sz w:val="24"/>
          <w:szCs w:val="24"/>
        </w:rPr>
        <w:t>.</w:t>
      </w:r>
    </w:p>
    <w:p w14:paraId="24F69A0D" w14:textId="09329750" w:rsidR="00F74FCB" w:rsidRPr="00805696" w:rsidRDefault="00F74FCB" w:rsidP="003E33A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Judge erred in treating as the “final” Corner House principle the observation in Corner House that where a party’s representatives are acting </w:t>
      </w:r>
      <w:r w:rsidRPr="003E33AD">
        <w:rPr>
          <w:rFonts w:ascii="Times New Roman" w:hAnsi="Times New Roman" w:cs="Times New Roman"/>
          <w:i/>
          <w:sz w:val="24"/>
          <w:szCs w:val="24"/>
        </w:rPr>
        <w:t>pro bono</w:t>
      </w:r>
      <w:r>
        <w:rPr>
          <w:rFonts w:ascii="Times New Roman" w:hAnsi="Times New Roman" w:cs="Times New Roman"/>
          <w:sz w:val="24"/>
          <w:szCs w:val="24"/>
        </w:rPr>
        <w:t xml:space="preserve"> that may tell in favour of making an order; and therefore appears to have considered the fact that the Appellant’s representatives were acting at discounted rates may tell </w:t>
      </w:r>
      <w:r w:rsidRPr="003E33AD">
        <w:rPr>
          <w:rFonts w:ascii="Times New Roman" w:hAnsi="Times New Roman" w:cs="Times New Roman"/>
          <w:sz w:val="24"/>
          <w:szCs w:val="24"/>
          <w:u w:val="single"/>
        </w:rPr>
        <w:t>against</w:t>
      </w:r>
      <w:r>
        <w:rPr>
          <w:rFonts w:ascii="Times New Roman" w:hAnsi="Times New Roman" w:cs="Times New Roman"/>
          <w:sz w:val="24"/>
          <w:szCs w:val="24"/>
        </w:rPr>
        <w:t xml:space="preserve"> an order</w:t>
      </w:r>
      <w:r w:rsidR="00077BA1">
        <w:rPr>
          <w:rFonts w:ascii="Times New Roman" w:hAnsi="Times New Roman" w:cs="Times New Roman"/>
          <w:sz w:val="24"/>
          <w:szCs w:val="24"/>
        </w:rPr>
        <w:t xml:space="preserve">, as opposed to it being a positive factor, albeit less strong than if the representatives had been acting </w:t>
      </w:r>
      <w:r w:rsidR="00077BA1" w:rsidRPr="00077BA1">
        <w:rPr>
          <w:rFonts w:ascii="Times New Roman" w:hAnsi="Times New Roman" w:cs="Times New Roman"/>
          <w:i/>
          <w:sz w:val="24"/>
          <w:szCs w:val="24"/>
        </w:rPr>
        <w:t>pro bono</w:t>
      </w:r>
      <w:r>
        <w:rPr>
          <w:rFonts w:ascii="Times New Roman" w:hAnsi="Times New Roman" w:cs="Times New Roman"/>
          <w:sz w:val="24"/>
          <w:szCs w:val="24"/>
        </w:rPr>
        <w:t xml:space="preserve">.  </w:t>
      </w:r>
    </w:p>
    <w:p w14:paraId="131AE8F8" w14:textId="77777777" w:rsidR="000A258A" w:rsidRPr="005D79FD" w:rsidRDefault="000A258A" w:rsidP="003D6C69">
      <w:pPr>
        <w:pStyle w:val="ListParagraph"/>
        <w:spacing w:line="360" w:lineRule="auto"/>
        <w:ind w:left="709" w:hanging="709"/>
        <w:jc w:val="both"/>
        <w:rPr>
          <w:rFonts w:ascii="Times New Roman" w:hAnsi="Times New Roman" w:cs="Times New Roman"/>
          <w:b/>
          <w:sz w:val="24"/>
          <w:szCs w:val="24"/>
        </w:rPr>
      </w:pPr>
    </w:p>
    <w:p w14:paraId="6DB731DF" w14:textId="7A79A653" w:rsidR="009F514D" w:rsidRPr="009F514D" w:rsidRDefault="009F514D"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Challenges are mounted against both the substantive decision and against the summary assessment of costs, which (contrary to principle and the authority of </w:t>
      </w:r>
      <w:r w:rsidRPr="009F514D">
        <w:rPr>
          <w:rFonts w:ascii="Times New Roman" w:hAnsi="Times New Roman" w:cs="Times New Roman"/>
          <w:i/>
          <w:sz w:val="24"/>
          <w:szCs w:val="24"/>
        </w:rPr>
        <w:t>Corner House</w:t>
      </w:r>
      <w:r>
        <w:rPr>
          <w:rFonts w:ascii="Times New Roman" w:hAnsi="Times New Roman" w:cs="Times New Roman"/>
          <w:sz w:val="24"/>
          <w:szCs w:val="24"/>
        </w:rPr>
        <w:t>) permitted the recovery of over £100,000 in costs for a one day hearing.</w:t>
      </w:r>
    </w:p>
    <w:p w14:paraId="4F6F4367" w14:textId="77777777" w:rsidR="009F514D" w:rsidRPr="009F514D" w:rsidRDefault="009F514D" w:rsidP="009F514D">
      <w:pPr>
        <w:pStyle w:val="ListParagraph"/>
        <w:spacing w:line="360" w:lineRule="auto"/>
        <w:ind w:left="709"/>
        <w:jc w:val="both"/>
        <w:rPr>
          <w:rFonts w:ascii="Times New Roman" w:hAnsi="Times New Roman" w:cs="Times New Roman"/>
          <w:b/>
          <w:sz w:val="24"/>
          <w:szCs w:val="24"/>
        </w:rPr>
      </w:pPr>
    </w:p>
    <w:p w14:paraId="6B93BD3F" w14:textId="2801282E" w:rsidR="005D79FD" w:rsidRPr="00BD7659" w:rsidRDefault="002C24E7"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Permission should be granted because b</w:t>
      </w:r>
      <w:r w:rsidR="005D79FD">
        <w:rPr>
          <w:rFonts w:ascii="Times New Roman" w:hAnsi="Times New Roman" w:cs="Times New Roman"/>
          <w:sz w:val="24"/>
          <w:szCs w:val="24"/>
        </w:rPr>
        <w:t xml:space="preserve">oth grounds have a real prospect of success </w:t>
      </w:r>
      <w:r>
        <w:rPr>
          <w:rFonts w:ascii="Times New Roman" w:hAnsi="Times New Roman" w:cs="Times New Roman"/>
          <w:sz w:val="24"/>
          <w:szCs w:val="24"/>
        </w:rPr>
        <w:t xml:space="preserve">and, additionally, raise issues of public importance </w:t>
      </w:r>
      <w:r w:rsidR="00077BA1">
        <w:rPr>
          <w:rFonts w:ascii="Times New Roman" w:hAnsi="Times New Roman" w:cs="Times New Roman"/>
          <w:sz w:val="24"/>
          <w:szCs w:val="24"/>
        </w:rPr>
        <w:t xml:space="preserve">requiring resolution </w:t>
      </w:r>
      <w:r>
        <w:rPr>
          <w:rFonts w:ascii="Times New Roman" w:hAnsi="Times New Roman" w:cs="Times New Roman"/>
          <w:sz w:val="24"/>
          <w:szCs w:val="24"/>
        </w:rPr>
        <w:t>such that there is a</w:t>
      </w:r>
      <w:r w:rsidR="00805696">
        <w:rPr>
          <w:rFonts w:ascii="Times New Roman" w:hAnsi="Times New Roman" w:cs="Times New Roman"/>
          <w:sz w:val="24"/>
          <w:szCs w:val="24"/>
        </w:rPr>
        <w:t>nother</w:t>
      </w:r>
      <w:r>
        <w:rPr>
          <w:rFonts w:ascii="Times New Roman" w:hAnsi="Times New Roman" w:cs="Times New Roman"/>
          <w:sz w:val="24"/>
          <w:szCs w:val="24"/>
        </w:rPr>
        <w:t xml:space="preserve"> compelling reason to grant permission. </w:t>
      </w:r>
    </w:p>
    <w:p w14:paraId="0F7CFD74" w14:textId="77777777" w:rsidR="00BD7659" w:rsidRPr="00BD7659" w:rsidRDefault="00BD7659" w:rsidP="00BD7659">
      <w:pPr>
        <w:pStyle w:val="ListParagraph"/>
        <w:spacing w:line="360" w:lineRule="auto"/>
        <w:ind w:left="709"/>
        <w:jc w:val="both"/>
        <w:rPr>
          <w:rFonts w:ascii="Times New Roman" w:hAnsi="Times New Roman" w:cs="Times New Roman"/>
          <w:b/>
          <w:sz w:val="24"/>
          <w:szCs w:val="24"/>
        </w:rPr>
      </w:pPr>
    </w:p>
    <w:p w14:paraId="2DAD465C" w14:textId="32E4DDE0" w:rsidR="00BD7659" w:rsidRPr="00805696" w:rsidRDefault="00BD7659"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 sole ground in respect of the assessment of costs is that the Court has failed properly to apply the guidance in </w:t>
      </w:r>
      <w:r>
        <w:rPr>
          <w:rFonts w:ascii="Times New Roman" w:hAnsi="Times New Roman" w:cs="Times New Roman"/>
          <w:i/>
          <w:sz w:val="24"/>
          <w:szCs w:val="24"/>
        </w:rPr>
        <w:t>Corner House</w:t>
      </w:r>
      <w:r>
        <w:rPr>
          <w:rFonts w:ascii="Times New Roman" w:hAnsi="Times New Roman" w:cs="Times New Roman"/>
          <w:sz w:val="24"/>
          <w:szCs w:val="24"/>
        </w:rPr>
        <w:t xml:space="preserve"> as to the costs that should be recoverable and/or the risk that the making of very substantial costs orders in respect </w:t>
      </w:r>
      <w:r>
        <w:rPr>
          <w:rFonts w:ascii="Times New Roman" w:hAnsi="Times New Roman" w:cs="Times New Roman"/>
          <w:sz w:val="24"/>
          <w:szCs w:val="24"/>
        </w:rPr>
        <w:lastRenderedPageBreak/>
        <w:t xml:space="preserve">of an application for a PCO has a chilling effect on applying for such orders, that undermines the very purpose for which the power to make such orders exists. </w:t>
      </w:r>
    </w:p>
    <w:p w14:paraId="4BE04457" w14:textId="2DC7A17D" w:rsidR="00805696" w:rsidRDefault="00805696" w:rsidP="00805696">
      <w:pPr>
        <w:spacing w:line="360" w:lineRule="auto"/>
        <w:jc w:val="both"/>
        <w:rPr>
          <w:rFonts w:ascii="Times New Roman" w:hAnsi="Times New Roman" w:cs="Times New Roman"/>
          <w:b/>
          <w:sz w:val="24"/>
          <w:szCs w:val="24"/>
        </w:rPr>
      </w:pPr>
    </w:p>
    <w:p w14:paraId="5E8AF5C6" w14:textId="39A88271" w:rsidR="00805696" w:rsidRPr="00805696" w:rsidRDefault="00805696" w:rsidP="00805696">
      <w:pPr>
        <w:spacing w:line="360" w:lineRule="auto"/>
        <w:jc w:val="both"/>
        <w:rPr>
          <w:rFonts w:ascii="Times New Roman" w:hAnsi="Times New Roman" w:cs="Times New Roman"/>
          <w:b/>
          <w:sz w:val="24"/>
          <w:szCs w:val="24"/>
        </w:rPr>
      </w:pPr>
      <w:r>
        <w:rPr>
          <w:rFonts w:ascii="Times New Roman" w:hAnsi="Times New Roman" w:cs="Times New Roman"/>
          <w:b/>
          <w:sz w:val="24"/>
          <w:szCs w:val="24"/>
        </w:rPr>
        <w:t>Factual background</w:t>
      </w:r>
    </w:p>
    <w:p w14:paraId="7CA5B213" w14:textId="045E9FC5" w:rsidR="00424DD7" w:rsidRPr="00B470ED" w:rsidRDefault="00805696"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The Appellant, a leading tax barrister, brought a claim for a declaration and order requiring the Respondent to provide him with a VAT receipt in relation to a trip booked with the Respondent for business purposes. A VAT receipt is needed in order to enable the Appellant to claim input tax deduction (a fundamental aspect of the VAT regime: see Article 168 of the Principle VAT Directive). The underlying issue is whether, of a taxi booked through the Uber app, the taxi service is supplied for VAT purposes by the Respondent (in which case the Respondent would be obliged to charge VAT) or by the individual driver (whose earnings are likely to be below the VAT registration threshold of £85,000 per annum, such that he is not obliged to charge VAT).</w:t>
      </w:r>
      <w:r w:rsidR="003C447B">
        <w:rPr>
          <w:rFonts w:ascii="Times New Roman" w:hAnsi="Times New Roman" w:cs="Times New Roman"/>
          <w:sz w:val="24"/>
          <w:szCs w:val="24"/>
        </w:rPr>
        <w:t xml:space="preserve"> </w:t>
      </w:r>
    </w:p>
    <w:p w14:paraId="3D23EC02" w14:textId="77777777" w:rsidR="00B470ED" w:rsidRPr="00424DD7" w:rsidRDefault="00B470ED" w:rsidP="00B470ED">
      <w:pPr>
        <w:pStyle w:val="ListParagraph"/>
        <w:spacing w:line="360" w:lineRule="auto"/>
        <w:ind w:left="709"/>
        <w:jc w:val="both"/>
        <w:rPr>
          <w:rFonts w:ascii="Times New Roman" w:hAnsi="Times New Roman" w:cs="Times New Roman"/>
          <w:b/>
          <w:sz w:val="24"/>
          <w:szCs w:val="24"/>
        </w:rPr>
      </w:pPr>
    </w:p>
    <w:p w14:paraId="189639FF" w14:textId="2E2B77CE" w:rsidR="00805696" w:rsidRPr="000F5095" w:rsidRDefault="003C447B"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By consent, the Respondent </w:t>
      </w:r>
      <w:r w:rsidR="00E67A71">
        <w:rPr>
          <w:rFonts w:ascii="Times New Roman" w:hAnsi="Times New Roman" w:cs="Times New Roman"/>
          <w:sz w:val="24"/>
          <w:szCs w:val="24"/>
        </w:rPr>
        <w:t>did</w:t>
      </w:r>
      <w:r>
        <w:rPr>
          <w:rFonts w:ascii="Times New Roman" w:hAnsi="Times New Roman" w:cs="Times New Roman"/>
          <w:sz w:val="24"/>
          <w:szCs w:val="24"/>
        </w:rPr>
        <w:t xml:space="preserve"> not serve a defence</w:t>
      </w:r>
      <w:r w:rsidR="00E67A71">
        <w:rPr>
          <w:rFonts w:ascii="Times New Roman" w:hAnsi="Times New Roman" w:cs="Times New Roman"/>
          <w:sz w:val="24"/>
          <w:szCs w:val="24"/>
        </w:rPr>
        <w:t>,</w:t>
      </w:r>
      <w:r>
        <w:rPr>
          <w:rFonts w:ascii="Times New Roman" w:hAnsi="Times New Roman" w:cs="Times New Roman"/>
          <w:sz w:val="24"/>
          <w:szCs w:val="24"/>
        </w:rPr>
        <w:t xml:space="preserve"> but it denies that it is the relevant supplier. </w:t>
      </w:r>
    </w:p>
    <w:p w14:paraId="525326D2" w14:textId="77777777" w:rsidR="000F5095" w:rsidRPr="000F5095" w:rsidRDefault="000F5095" w:rsidP="000F5095">
      <w:pPr>
        <w:pStyle w:val="ListParagraph"/>
        <w:spacing w:line="360" w:lineRule="auto"/>
        <w:ind w:left="709"/>
        <w:jc w:val="both"/>
        <w:rPr>
          <w:rFonts w:ascii="Times New Roman" w:hAnsi="Times New Roman" w:cs="Times New Roman"/>
          <w:b/>
          <w:sz w:val="24"/>
          <w:szCs w:val="24"/>
        </w:rPr>
      </w:pPr>
    </w:p>
    <w:p w14:paraId="3C55C002" w14:textId="6A5611F7" w:rsidR="000F5095" w:rsidRPr="000F5095" w:rsidRDefault="000F5095"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The claim is brought in association with the Good Law Project (“GLP”) of which the Appellant is the founder and director, and which is dedicated to litigating cases of significant public importance, with some success.</w:t>
      </w:r>
    </w:p>
    <w:p w14:paraId="1C563BE2" w14:textId="77777777" w:rsidR="000F5095" w:rsidRPr="000F5095" w:rsidRDefault="000F5095" w:rsidP="000F5095">
      <w:pPr>
        <w:pStyle w:val="ListParagraph"/>
        <w:rPr>
          <w:rFonts w:ascii="Times New Roman" w:hAnsi="Times New Roman" w:cs="Times New Roman"/>
          <w:b/>
          <w:sz w:val="24"/>
          <w:szCs w:val="24"/>
        </w:rPr>
      </w:pPr>
    </w:p>
    <w:p w14:paraId="62192413" w14:textId="62BBCFB8" w:rsidR="003C447B" w:rsidRPr="003C447B" w:rsidRDefault="000F5095" w:rsidP="003C447B">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 sum </w:t>
      </w:r>
      <w:r w:rsidR="003C447B">
        <w:rPr>
          <w:rFonts w:ascii="Times New Roman" w:hAnsi="Times New Roman" w:cs="Times New Roman"/>
          <w:sz w:val="24"/>
          <w:szCs w:val="24"/>
        </w:rPr>
        <w:t xml:space="preserve">of input at stake - £1.06 - </w:t>
      </w:r>
      <w:r>
        <w:rPr>
          <w:rFonts w:ascii="Times New Roman" w:hAnsi="Times New Roman" w:cs="Times New Roman"/>
          <w:sz w:val="24"/>
          <w:szCs w:val="24"/>
        </w:rPr>
        <w:t>is trivial for the Appellant, and the Appellant has no other private interest in the proceedings. However, there are important public interests at stake. The question whether the Respondent is liable for VAT for journeys booked through its platform has significant implications for the public interest</w:t>
      </w:r>
      <w:r w:rsidR="003C447B">
        <w:rPr>
          <w:rFonts w:ascii="Times New Roman" w:hAnsi="Times New Roman" w:cs="Times New Roman"/>
          <w:sz w:val="24"/>
          <w:szCs w:val="24"/>
        </w:rPr>
        <w:t>,</w:t>
      </w:r>
      <w:r>
        <w:rPr>
          <w:rFonts w:ascii="Times New Roman" w:hAnsi="Times New Roman" w:cs="Times New Roman"/>
          <w:sz w:val="24"/>
          <w:szCs w:val="24"/>
        </w:rPr>
        <w:t xml:space="preserve"> </w:t>
      </w:r>
      <w:r w:rsidR="00B766B0">
        <w:rPr>
          <w:rFonts w:ascii="Times New Roman" w:hAnsi="Times New Roman" w:cs="Times New Roman"/>
          <w:sz w:val="24"/>
          <w:szCs w:val="24"/>
        </w:rPr>
        <w:t>which may be summarised as follows</w:t>
      </w:r>
      <w:r w:rsidR="003C447B">
        <w:rPr>
          <w:rFonts w:ascii="Times New Roman" w:hAnsi="Times New Roman" w:cs="Times New Roman"/>
          <w:sz w:val="24"/>
          <w:szCs w:val="24"/>
        </w:rPr>
        <w:t xml:space="preserve">: </w:t>
      </w:r>
    </w:p>
    <w:p w14:paraId="63D210E1" w14:textId="77777777" w:rsidR="00984A97" w:rsidRPr="003E33AD" w:rsidRDefault="000F5095" w:rsidP="003E33AD">
      <w:pPr>
        <w:pStyle w:val="ListParagraph"/>
        <w:numPr>
          <w:ilvl w:val="0"/>
          <w:numId w:val="6"/>
        </w:numPr>
        <w:spacing w:line="360" w:lineRule="auto"/>
        <w:ind w:left="1276" w:hanging="567"/>
        <w:jc w:val="both"/>
        <w:rPr>
          <w:rFonts w:ascii="Times New Roman" w:hAnsi="Times New Roman" w:cs="Times New Roman"/>
          <w:b/>
          <w:sz w:val="24"/>
          <w:szCs w:val="24"/>
        </w:rPr>
      </w:pPr>
      <w:r w:rsidRPr="003C447B">
        <w:rPr>
          <w:rFonts w:ascii="Times New Roman" w:hAnsi="Times New Roman" w:cs="Times New Roman"/>
          <w:sz w:val="24"/>
          <w:szCs w:val="24"/>
        </w:rPr>
        <w:t xml:space="preserve">raising </w:t>
      </w:r>
      <w:r w:rsidR="003C447B">
        <w:rPr>
          <w:rFonts w:ascii="Times New Roman" w:hAnsi="Times New Roman" w:cs="Times New Roman"/>
          <w:sz w:val="24"/>
          <w:szCs w:val="24"/>
        </w:rPr>
        <w:t xml:space="preserve">substantial </w:t>
      </w:r>
      <w:r w:rsidRPr="003C447B">
        <w:rPr>
          <w:rFonts w:ascii="Times New Roman" w:hAnsi="Times New Roman" w:cs="Times New Roman"/>
          <w:sz w:val="24"/>
          <w:szCs w:val="24"/>
        </w:rPr>
        <w:t xml:space="preserve">revenue (the Appellant’s unchallenged estimate </w:t>
      </w:r>
      <w:r w:rsidR="00B766B0">
        <w:rPr>
          <w:rFonts w:ascii="Times New Roman" w:hAnsi="Times New Roman" w:cs="Times New Roman"/>
          <w:sz w:val="24"/>
          <w:szCs w:val="24"/>
        </w:rPr>
        <w:t>is that if he were to succeed, there could be arrears of £1 billion and an annual liability of £200 million going forward</w:t>
      </w:r>
      <w:r w:rsidRPr="003C447B">
        <w:rPr>
          <w:rFonts w:ascii="Times New Roman" w:hAnsi="Times New Roman" w:cs="Times New Roman"/>
          <w:sz w:val="24"/>
          <w:szCs w:val="24"/>
        </w:rPr>
        <w:t>)</w:t>
      </w:r>
      <w:r w:rsidR="00984A97">
        <w:rPr>
          <w:rFonts w:ascii="Times New Roman" w:hAnsi="Times New Roman" w:cs="Times New Roman"/>
          <w:sz w:val="24"/>
          <w:szCs w:val="24"/>
        </w:rPr>
        <w:t>;</w:t>
      </w:r>
    </w:p>
    <w:p w14:paraId="127A0DDF" w14:textId="17540586" w:rsidR="00984A97" w:rsidRPr="003E33AD" w:rsidRDefault="003C447B" w:rsidP="003E33AD">
      <w:pPr>
        <w:pStyle w:val="ListParagraph"/>
        <w:numPr>
          <w:ilvl w:val="0"/>
          <w:numId w:val="6"/>
        </w:numPr>
        <w:spacing w:line="360" w:lineRule="auto"/>
        <w:ind w:left="1276" w:hanging="567"/>
        <w:jc w:val="both"/>
        <w:rPr>
          <w:rFonts w:ascii="Times New Roman" w:hAnsi="Times New Roman" w:cs="Times New Roman"/>
          <w:b/>
          <w:sz w:val="24"/>
          <w:szCs w:val="24"/>
        </w:rPr>
      </w:pPr>
      <w:r w:rsidRPr="003E33AD">
        <w:rPr>
          <w:rFonts w:ascii="Times New Roman" w:hAnsi="Times New Roman" w:cs="Times New Roman"/>
          <w:sz w:val="24"/>
          <w:szCs w:val="24"/>
        </w:rPr>
        <w:t>fair administration of VAT</w:t>
      </w:r>
      <w:r w:rsidR="00B766B0" w:rsidRPr="003E33AD">
        <w:rPr>
          <w:rFonts w:ascii="Times New Roman" w:hAnsi="Times New Roman" w:cs="Times New Roman"/>
          <w:sz w:val="24"/>
          <w:szCs w:val="24"/>
        </w:rPr>
        <w:t xml:space="preserve"> by HMRC</w:t>
      </w:r>
      <w:r w:rsidR="00984A97">
        <w:rPr>
          <w:rFonts w:ascii="Times New Roman" w:hAnsi="Times New Roman" w:cs="Times New Roman"/>
          <w:sz w:val="24"/>
          <w:szCs w:val="24"/>
        </w:rPr>
        <w:t>;</w:t>
      </w:r>
    </w:p>
    <w:p w14:paraId="5E182438" w14:textId="0D6498B6" w:rsidR="00984A97" w:rsidRPr="003E33AD" w:rsidRDefault="003C447B" w:rsidP="003E33AD">
      <w:pPr>
        <w:pStyle w:val="ListParagraph"/>
        <w:numPr>
          <w:ilvl w:val="0"/>
          <w:numId w:val="6"/>
        </w:numPr>
        <w:spacing w:line="360" w:lineRule="auto"/>
        <w:ind w:left="1276" w:hanging="567"/>
        <w:jc w:val="both"/>
        <w:rPr>
          <w:rFonts w:ascii="Times New Roman" w:hAnsi="Times New Roman" w:cs="Times New Roman"/>
          <w:b/>
          <w:sz w:val="24"/>
          <w:szCs w:val="24"/>
        </w:rPr>
      </w:pPr>
      <w:r w:rsidRPr="003E33AD">
        <w:rPr>
          <w:rFonts w:ascii="Times New Roman" w:hAnsi="Times New Roman" w:cs="Times New Roman"/>
          <w:sz w:val="24"/>
          <w:szCs w:val="24"/>
        </w:rPr>
        <w:t xml:space="preserve">maintaining public trust and confidence in the fair administration of VAT (and therefore of the tax regime generally, which is important in turn for </w:t>
      </w:r>
      <w:r w:rsidR="00B766B0" w:rsidRPr="003E33AD">
        <w:rPr>
          <w:rFonts w:ascii="Times New Roman" w:hAnsi="Times New Roman" w:cs="Times New Roman"/>
          <w:sz w:val="24"/>
          <w:szCs w:val="24"/>
        </w:rPr>
        <w:t>the willingness of others to pay taxes (tax morale)</w:t>
      </w:r>
      <w:r w:rsidR="00984A97">
        <w:rPr>
          <w:rFonts w:ascii="Times New Roman" w:hAnsi="Times New Roman" w:cs="Times New Roman"/>
          <w:sz w:val="24"/>
          <w:szCs w:val="24"/>
        </w:rPr>
        <w:t>;</w:t>
      </w:r>
      <w:r w:rsidR="00B766B0" w:rsidRPr="003E33AD">
        <w:rPr>
          <w:rFonts w:ascii="Times New Roman" w:hAnsi="Times New Roman" w:cs="Times New Roman"/>
          <w:sz w:val="24"/>
          <w:szCs w:val="24"/>
        </w:rPr>
        <w:t xml:space="preserve"> </w:t>
      </w:r>
    </w:p>
    <w:p w14:paraId="26D04571" w14:textId="5011AACE" w:rsidR="000F5095" w:rsidRPr="003E33AD" w:rsidRDefault="00B470ED" w:rsidP="003E33AD">
      <w:pPr>
        <w:pStyle w:val="ListParagraph"/>
        <w:numPr>
          <w:ilvl w:val="0"/>
          <w:numId w:val="6"/>
        </w:numPr>
        <w:spacing w:line="360" w:lineRule="auto"/>
        <w:ind w:left="1276" w:hanging="567"/>
        <w:jc w:val="both"/>
        <w:rPr>
          <w:rFonts w:ascii="Times New Roman" w:hAnsi="Times New Roman" w:cs="Times New Roman"/>
          <w:b/>
          <w:sz w:val="24"/>
          <w:szCs w:val="24"/>
        </w:rPr>
      </w:pPr>
      <w:r w:rsidRPr="003E33AD">
        <w:rPr>
          <w:rFonts w:ascii="Times New Roman" w:hAnsi="Times New Roman" w:cs="Times New Roman"/>
          <w:sz w:val="24"/>
          <w:szCs w:val="24"/>
        </w:rPr>
        <w:t>the public law issue as to whether Uber has failed to account for, and HMRC has failed to oblige Uber to account for, a liability which amounts to £1bn is a matter of general public importance, especially having regard to importance of clarification of the general principles that companies operating in the novel “gig economy” must observed within tax law, the sums involved and the number of people affected</w:t>
      </w:r>
      <w:r w:rsidR="00F62AA6" w:rsidRPr="003E33AD">
        <w:rPr>
          <w:rFonts w:ascii="Times New Roman" w:hAnsi="Times New Roman" w:cs="Times New Roman"/>
          <w:sz w:val="24"/>
          <w:szCs w:val="24"/>
        </w:rPr>
        <w:t>.</w:t>
      </w:r>
    </w:p>
    <w:p w14:paraId="528EEC72" w14:textId="77777777" w:rsidR="00F62AA6" w:rsidRPr="00B470ED" w:rsidRDefault="00F62AA6" w:rsidP="003E33AD">
      <w:pPr>
        <w:pStyle w:val="ListParagraph"/>
        <w:spacing w:line="360" w:lineRule="auto"/>
        <w:jc w:val="both"/>
        <w:rPr>
          <w:rFonts w:ascii="Times New Roman" w:hAnsi="Times New Roman" w:cs="Times New Roman"/>
          <w:b/>
          <w:sz w:val="24"/>
          <w:szCs w:val="24"/>
        </w:rPr>
      </w:pPr>
    </w:p>
    <w:p w14:paraId="12BE3A53" w14:textId="2D0EEB5B" w:rsidR="000F5095" w:rsidRPr="00B766B0" w:rsidRDefault="000F5095"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HMRC is not taking any </w:t>
      </w:r>
      <w:r w:rsidR="00B766B0">
        <w:rPr>
          <w:rFonts w:ascii="Times New Roman" w:hAnsi="Times New Roman" w:cs="Times New Roman"/>
          <w:sz w:val="24"/>
          <w:szCs w:val="24"/>
        </w:rPr>
        <w:t xml:space="preserve">protective action to defend against the potential loss of substantial revenue and has not provided any satisfactory explanation of that position. </w:t>
      </w:r>
      <w:r w:rsidR="00424DD7">
        <w:rPr>
          <w:rFonts w:ascii="Times New Roman" w:hAnsi="Times New Roman" w:cs="Times New Roman"/>
          <w:sz w:val="24"/>
          <w:szCs w:val="24"/>
        </w:rPr>
        <w:t xml:space="preserve">HMRC is barred from disclosing information in respect of a specific taxpayer and Uber does not consent to the release of information. </w:t>
      </w:r>
    </w:p>
    <w:p w14:paraId="15E365EF" w14:textId="77777777" w:rsidR="00B766B0" w:rsidRPr="00B766B0" w:rsidRDefault="00B766B0" w:rsidP="00B766B0">
      <w:pPr>
        <w:pStyle w:val="ListParagraph"/>
        <w:spacing w:line="360" w:lineRule="auto"/>
        <w:ind w:left="709"/>
        <w:jc w:val="both"/>
        <w:rPr>
          <w:rFonts w:ascii="Times New Roman" w:hAnsi="Times New Roman" w:cs="Times New Roman"/>
          <w:b/>
          <w:sz w:val="24"/>
          <w:szCs w:val="24"/>
        </w:rPr>
      </w:pPr>
    </w:p>
    <w:p w14:paraId="2396EF03" w14:textId="035EC7B2" w:rsidR="00B766B0" w:rsidRPr="003C447B" w:rsidRDefault="00B766B0"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Given the sums at stake, there is no doubt that the Respondent will fight this litigation hard. The Appellant’s unchallenged estimate is that the Respondent’s costs could reach £1 million at first instance alone</w:t>
      </w:r>
      <w:r w:rsidR="00F62AA6">
        <w:rPr>
          <w:rFonts w:ascii="Times New Roman" w:hAnsi="Times New Roman" w:cs="Times New Roman"/>
          <w:sz w:val="24"/>
          <w:szCs w:val="24"/>
        </w:rPr>
        <w:t>, which estimate the judge accepted</w:t>
      </w:r>
      <w:r>
        <w:rPr>
          <w:rFonts w:ascii="Times New Roman" w:hAnsi="Times New Roman" w:cs="Times New Roman"/>
          <w:sz w:val="24"/>
          <w:szCs w:val="24"/>
        </w:rPr>
        <w:t xml:space="preserve">. </w:t>
      </w:r>
    </w:p>
    <w:p w14:paraId="51CDB59D" w14:textId="77777777" w:rsidR="003C447B" w:rsidRPr="003C447B" w:rsidRDefault="003C447B" w:rsidP="003C447B">
      <w:pPr>
        <w:pStyle w:val="ListParagraph"/>
        <w:spacing w:line="360" w:lineRule="auto"/>
        <w:ind w:left="709"/>
        <w:jc w:val="both"/>
        <w:rPr>
          <w:rFonts w:ascii="Times New Roman" w:hAnsi="Times New Roman" w:cs="Times New Roman"/>
          <w:b/>
          <w:sz w:val="24"/>
          <w:szCs w:val="24"/>
        </w:rPr>
      </w:pPr>
    </w:p>
    <w:p w14:paraId="6111CA82" w14:textId="5193999D" w:rsidR="003C447B" w:rsidRPr="003C447B" w:rsidRDefault="003C447B"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 Appellant has been candid about his financial circumstances and those of the GLP. </w:t>
      </w:r>
      <w:r w:rsidR="00B766B0">
        <w:rPr>
          <w:rFonts w:ascii="Times New Roman" w:hAnsi="Times New Roman" w:cs="Times New Roman"/>
          <w:sz w:val="24"/>
          <w:szCs w:val="24"/>
        </w:rPr>
        <w:t>The GLP has an annual income of £25,000 [6]. The Appellant</w:t>
      </w:r>
      <w:r>
        <w:rPr>
          <w:rFonts w:ascii="Times New Roman" w:hAnsi="Times New Roman" w:cs="Times New Roman"/>
          <w:sz w:val="24"/>
          <w:szCs w:val="24"/>
        </w:rPr>
        <w:t xml:space="preserve"> is, compared to the average, a wealthy man. </w:t>
      </w:r>
    </w:p>
    <w:p w14:paraId="57341CCD" w14:textId="77777777" w:rsidR="003C447B" w:rsidRPr="003C447B" w:rsidRDefault="003C447B" w:rsidP="003C447B">
      <w:pPr>
        <w:pStyle w:val="ListParagraph"/>
        <w:rPr>
          <w:rFonts w:ascii="Times New Roman" w:hAnsi="Times New Roman" w:cs="Times New Roman"/>
          <w:b/>
          <w:sz w:val="24"/>
          <w:szCs w:val="24"/>
        </w:rPr>
      </w:pPr>
    </w:p>
    <w:p w14:paraId="1679BC29" w14:textId="7019D485" w:rsidR="003C447B" w:rsidRPr="00424DD7" w:rsidRDefault="003C447B"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The GLP has raised £107,650 to fund this litigation by way of crowdfunding, from 3,400 separate donations</w:t>
      </w:r>
      <w:r w:rsidR="00B766B0">
        <w:rPr>
          <w:rFonts w:ascii="Times New Roman" w:hAnsi="Times New Roman" w:cs="Times New Roman"/>
          <w:sz w:val="24"/>
          <w:szCs w:val="24"/>
        </w:rPr>
        <w:t xml:space="preserve"> [8]</w:t>
      </w:r>
      <w:r>
        <w:rPr>
          <w:rFonts w:ascii="Times New Roman" w:hAnsi="Times New Roman" w:cs="Times New Roman"/>
          <w:sz w:val="24"/>
          <w:szCs w:val="24"/>
        </w:rPr>
        <w:t>. The Appellant estimates that more than 50% of those donations have originated from the black cab trade. GLP has also received a donation of £20,000 from an organisation connected with that trade.</w:t>
      </w:r>
      <w:r w:rsidR="00B766B0">
        <w:rPr>
          <w:rFonts w:ascii="Times New Roman" w:hAnsi="Times New Roman" w:cs="Times New Roman"/>
          <w:sz w:val="24"/>
          <w:szCs w:val="24"/>
        </w:rPr>
        <w:t xml:space="preserve"> [8]</w:t>
      </w:r>
      <w:r>
        <w:rPr>
          <w:rFonts w:ascii="Times New Roman" w:hAnsi="Times New Roman" w:cs="Times New Roman"/>
          <w:sz w:val="24"/>
          <w:szCs w:val="24"/>
        </w:rPr>
        <w:t xml:space="preserve"> The Appellant has no personal connection with the black trade, is not motivated by any desire to advance the black cab trade’s interests and the black cab trade has no influence or control over the conduct of the litigation</w:t>
      </w:r>
      <w:r w:rsidR="00B766B0">
        <w:rPr>
          <w:rFonts w:ascii="Times New Roman" w:hAnsi="Times New Roman" w:cs="Times New Roman"/>
          <w:sz w:val="24"/>
          <w:szCs w:val="24"/>
        </w:rPr>
        <w:t xml:space="preserve"> [9]</w:t>
      </w:r>
      <w:r>
        <w:rPr>
          <w:rFonts w:ascii="Times New Roman" w:hAnsi="Times New Roman" w:cs="Times New Roman"/>
          <w:sz w:val="24"/>
          <w:szCs w:val="24"/>
        </w:rPr>
        <w:t xml:space="preserve">. </w:t>
      </w:r>
    </w:p>
    <w:p w14:paraId="1B6A67BD" w14:textId="77777777" w:rsidR="00424DD7" w:rsidRPr="00424DD7" w:rsidRDefault="00424DD7" w:rsidP="00424DD7">
      <w:pPr>
        <w:pStyle w:val="ListParagraph"/>
        <w:rPr>
          <w:rFonts w:ascii="Times New Roman" w:hAnsi="Times New Roman" w:cs="Times New Roman"/>
          <w:b/>
          <w:sz w:val="24"/>
          <w:szCs w:val="24"/>
        </w:rPr>
      </w:pPr>
    </w:p>
    <w:p w14:paraId="29FAF3DE" w14:textId="486E6A34" w:rsidR="00424DD7" w:rsidRPr="00424DD7" w:rsidRDefault="00424DD7"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 Appellant hopes to pay his legal team at government rates but there is an understanding that, depending on costs orders, they may not get paid at all. </w:t>
      </w:r>
    </w:p>
    <w:p w14:paraId="31B232AF" w14:textId="77777777" w:rsidR="00424DD7" w:rsidRPr="00424DD7" w:rsidRDefault="00424DD7" w:rsidP="00424DD7">
      <w:pPr>
        <w:pStyle w:val="ListParagraph"/>
        <w:rPr>
          <w:rFonts w:ascii="Times New Roman" w:hAnsi="Times New Roman" w:cs="Times New Roman"/>
          <w:b/>
          <w:sz w:val="24"/>
          <w:szCs w:val="24"/>
        </w:rPr>
      </w:pPr>
    </w:p>
    <w:p w14:paraId="0D4BD835" w14:textId="54D2DB85" w:rsidR="00424DD7" w:rsidRPr="00424DD7" w:rsidRDefault="00424DD7"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 Appellant’s clear evidence was that he will not be able to continue with this litigation without meaningful costs protection. A costs capping order was floated in the evidence but it is clear that would not provide adequate costs protection, not least because it would not apply in respect of costs already incurred. The Respondent’s costs of resisting the PCO alone were assessed at just over £100,000. </w:t>
      </w:r>
    </w:p>
    <w:p w14:paraId="7DF11933" w14:textId="67C7AEFB" w:rsidR="00424DD7" w:rsidRDefault="00424DD7" w:rsidP="00424DD7">
      <w:pPr>
        <w:rPr>
          <w:rFonts w:ascii="Times New Roman" w:hAnsi="Times New Roman" w:cs="Times New Roman"/>
          <w:b/>
          <w:sz w:val="24"/>
          <w:szCs w:val="24"/>
        </w:rPr>
      </w:pPr>
    </w:p>
    <w:p w14:paraId="7290C705" w14:textId="674325FA" w:rsidR="00424DD7" w:rsidRPr="00424DD7" w:rsidRDefault="00424DD7" w:rsidP="00424DD7">
      <w:pPr>
        <w:rPr>
          <w:rFonts w:ascii="Times New Roman" w:hAnsi="Times New Roman" w:cs="Times New Roman"/>
          <w:b/>
          <w:sz w:val="24"/>
          <w:szCs w:val="24"/>
        </w:rPr>
      </w:pPr>
      <w:r>
        <w:rPr>
          <w:rFonts w:ascii="Times New Roman" w:hAnsi="Times New Roman" w:cs="Times New Roman"/>
          <w:b/>
          <w:sz w:val="24"/>
          <w:szCs w:val="24"/>
        </w:rPr>
        <w:t>The Judgment</w:t>
      </w:r>
    </w:p>
    <w:p w14:paraId="03A6FDB3" w14:textId="1614D9F0" w:rsidR="008C3CFD" w:rsidRPr="008C3CFD" w:rsidRDefault="00424DD7"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 Judge’s key conclusions </w:t>
      </w:r>
      <w:r w:rsidR="008C3CFD">
        <w:rPr>
          <w:rFonts w:ascii="Times New Roman" w:hAnsi="Times New Roman" w:cs="Times New Roman"/>
          <w:sz w:val="24"/>
          <w:szCs w:val="24"/>
        </w:rPr>
        <w:t xml:space="preserve">for refusing the application for a PCO </w:t>
      </w:r>
      <w:r>
        <w:rPr>
          <w:rFonts w:ascii="Times New Roman" w:hAnsi="Times New Roman" w:cs="Times New Roman"/>
          <w:sz w:val="24"/>
          <w:szCs w:val="24"/>
        </w:rPr>
        <w:t>were as follows</w:t>
      </w:r>
      <w:r w:rsidR="008C3CFD">
        <w:rPr>
          <w:rFonts w:ascii="Times New Roman" w:hAnsi="Times New Roman" w:cs="Times New Roman"/>
          <w:sz w:val="24"/>
          <w:szCs w:val="24"/>
        </w:rPr>
        <w:t xml:space="preserve">: (1) He was bound by </w:t>
      </w:r>
      <w:r w:rsidR="008C3CFD" w:rsidRPr="008C3CFD">
        <w:rPr>
          <w:rFonts w:ascii="Times New Roman" w:hAnsi="Times New Roman" w:cs="Times New Roman"/>
          <w:i/>
          <w:sz w:val="24"/>
          <w:szCs w:val="24"/>
        </w:rPr>
        <w:t>Eweida</w:t>
      </w:r>
      <w:r w:rsidR="008C3CFD">
        <w:rPr>
          <w:rFonts w:ascii="Times New Roman" w:hAnsi="Times New Roman" w:cs="Times New Roman"/>
          <w:sz w:val="24"/>
          <w:szCs w:val="24"/>
        </w:rPr>
        <w:t>; (2) the requirements in Corner House (as modified by the judge) were not met.</w:t>
      </w:r>
      <w:r>
        <w:rPr>
          <w:rFonts w:ascii="Times New Roman" w:hAnsi="Times New Roman" w:cs="Times New Roman"/>
          <w:sz w:val="24"/>
          <w:szCs w:val="24"/>
        </w:rPr>
        <w:t xml:space="preserve"> </w:t>
      </w:r>
    </w:p>
    <w:p w14:paraId="402E7A92" w14:textId="77777777" w:rsidR="008C3CFD" w:rsidRPr="008C3CFD" w:rsidRDefault="008C3CFD" w:rsidP="008C3CFD">
      <w:pPr>
        <w:pStyle w:val="ListParagraph"/>
        <w:spacing w:line="360" w:lineRule="auto"/>
        <w:ind w:left="709"/>
        <w:jc w:val="both"/>
        <w:rPr>
          <w:rFonts w:ascii="Times New Roman" w:hAnsi="Times New Roman" w:cs="Times New Roman"/>
          <w:b/>
          <w:sz w:val="24"/>
          <w:szCs w:val="24"/>
        </w:rPr>
      </w:pPr>
    </w:p>
    <w:p w14:paraId="236177A9" w14:textId="38F9982A" w:rsidR="00B96F5A" w:rsidRPr="00B96F5A" w:rsidRDefault="008C3CFD"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On the first point, a</w:t>
      </w:r>
      <w:r w:rsidR="00424DD7">
        <w:rPr>
          <w:rFonts w:ascii="Times New Roman" w:hAnsi="Times New Roman" w:cs="Times New Roman"/>
          <w:sz w:val="24"/>
          <w:szCs w:val="24"/>
        </w:rPr>
        <w:t xml:space="preserve">t </w:t>
      </w:r>
      <w:r w:rsidR="00E34EE5">
        <w:rPr>
          <w:rFonts w:ascii="Times New Roman" w:hAnsi="Times New Roman" w:cs="Times New Roman"/>
          <w:sz w:val="24"/>
          <w:szCs w:val="24"/>
        </w:rPr>
        <w:t>[38]</w:t>
      </w:r>
      <w:r w:rsidR="00424DD7">
        <w:rPr>
          <w:rFonts w:ascii="Times New Roman" w:hAnsi="Times New Roman" w:cs="Times New Roman"/>
          <w:sz w:val="24"/>
          <w:szCs w:val="24"/>
        </w:rPr>
        <w:t xml:space="preserve">, the Judge found that it was an essential part of the Court of Appeal’s reasoning in </w:t>
      </w:r>
      <w:r w:rsidR="00424DD7">
        <w:rPr>
          <w:rFonts w:ascii="Times New Roman" w:hAnsi="Times New Roman" w:cs="Times New Roman"/>
          <w:i/>
          <w:sz w:val="24"/>
          <w:szCs w:val="24"/>
        </w:rPr>
        <w:t xml:space="preserve">Eweida v British Airways Plc </w:t>
      </w:r>
      <w:r w:rsidR="00424DD7">
        <w:rPr>
          <w:rFonts w:ascii="Times New Roman" w:hAnsi="Times New Roman" w:cs="Times New Roman"/>
          <w:sz w:val="24"/>
          <w:szCs w:val="24"/>
        </w:rPr>
        <w:t>[2009] EWCA Civ 1025</w:t>
      </w:r>
      <w:r w:rsidR="00E34EE5">
        <w:rPr>
          <w:rFonts w:ascii="Times New Roman" w:hAnsi="Times New Roman" w:cs="Times New Roman"/>
          <w:sz w:val="24"/>
          <w:szCs w:val="24"/>
        </w:rPr>
        <w:t xml:space="preserve"> that “…the fact that the claim was a private claim brought in private litigation was fatal to the application [for </w:t>
      </w:r>
      <w:r w:rsidR="00B96F5A">
        <w:rPr>
          <w:rFonts w:ascii="Times New Roman" w:hAnsi="Times New Roman" w:cs="Times New Roman"/>
          <w:sz w:val="24"/>
          <w:szCs w:val="24"/>
        </w:rPr>
        <w:t xml:space="preserve">costs protection]…”. The Judge appears to have accepted that section 51 of the Senior Courts Act 1981 conferred jurisdiction to make a PCO (see [22]) but concluded that he “…should exercise [his] discretion under section 51 in accordance with the conclusion reached in </w:t>
      </w:r>
      <w:r w:rsidR="00B96F5A" w:rsidRPr="00B96F5A">
        <w:rPr>
          <w:rFonts w:ascii="Times New Roman" w:hAnsi="Times New Roman" w:cs="Times New Roman"/>
          <w:i/>
          <w:sz w:val="24"/>
          <w:szCs w:val="24"/>
        </w:rPr>
        <w:t>Eweida</w:t>
      </w:r>
      <w:r w:rsidR="00B96F5A">
        <w:rPr>
          <w:rFonts w:ascii="Times New Roman" w:hAnsi="Times New Roman" w:cs="Times New Roman"/>
          <w:sz w:val="24"/>
          <w:szCs w:val="24"/>
        </w:rPr>
        <w:t xml:space="preserve"> to the effect that a PCO cannot be made in private litigation” [47].</w:t>
      </w:r>
    </w:p>
    <w:p w14:paraId="2731C0E9" w14:textId="526A25D7" w:rsidR="00B96F5A" w:rsidRPr="00B96F5A" w:rsidRDefault="00B96F5A" w:rsidP="00B96F5A">
      <w:pPr>
        <w:pStyle w:val="ListParagraph"/>
        <w:spacing w:line="360" w:lineRule="auto"/>
        <w:ind w:left="709"/>
        <w:jc w:val="both"/>
        <w:rPr>
          <w:rFonts w:ascii="Times New Roman" w:hAnsi="Times New Roman" w:cs="Times New Roman"/>
          <w:b/>
          <w:sz w:val="24"/>
          <w:szCs w:val="24"/>
        </w:rPr>
      </w:pPr>
    </w:p>
    <w:p w14:paraId="383C5762" w14:textId="29F039F6" w:rsidR="00424DD7" w:rsidRPr="00B67307" w:rsidRDefault="00B96F5A"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 Judge went on to conclude that the present case amounted to “private litigation” in the sense intended by the Court of Appeal in </w:t>
      </w:r>
      <w:r w:rsidRPr="00B96F5A">
        <w:rPr>
          <w:rFonts w:ascii="Times New Roman" w:hAnsi="Times New Roman" w:cs="Times New Roman"/>
          <w:i/>
          <w:sz w:val="24"/>
          <w:szCs w:val="24"/>
        </w:rPr>
        <w:t xml:space="preserve">Eweida </w:t>
      </w:r>
      <w:r>
        <w:rPr>
          <w:rFonts w:ascii="Times New Roman" w:hAnsi="Times New Roman" w:cs="Times New Roman"/>
          <w:sz w:val="24"/>
          <w:szCs w:val="24"/>
        </w:rPr>
        <w:t>[48 – 52] and therefore that he sh</w:t>
      </w:r>
      <w:r w:rsidR="00B67307">
        <w:rPr>
          <w:rFonts w:ascii="Times New Roman" w:hAnsi="Times New Roman" w:cs="Times New Roman"/>
          <w:sz w:val="24"/>
          <w:szCs w:val="24"/>
        </w:rPr>
        <w:t xml:space="preserve">ould not make a PCO. </w:t>
      </w:r>
    </w:p>
    <w:p w14:paraId="2A5F31AE" w14:textId="77777777" w:rsidR="00B67307" w:rsidRPr="00B67307" w:rsidRDefault="00B67307" w:rsidP="00B67307">
      <w:pPr>
        <w:pStyle w:val="ListParagraph"/>
        <w:rPr>
          <w:rFonts w:ascii="Times New Roman" w:hAnsi="Times New Roman" w:cs="Times New Roman"/>
          <w:b/>
          <w:sz w:val="24"/>
          <w:szCs w:val="24"/>
        </w:rPr>
      </w:pPr>
    </w:p>
    <w:p w14:paraId="7FEC6157" w14:textId="757E4E1B" w:rsidR="00B67307" w:rsidRPr="00AC23DC" w:rsidRDefault="00B67307"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 Judge went on to consider the application of the </w:t>
      </w:r>
      <w:r w:rsidRPr="001D7074">
        <w:rPr>
          <w:rFonts w:ascii="Times New Roman" w:hAnsi="Times New Roman" w:cs="Times New Roman"/>
          <w:i/>
          <w:sz w:val="24"/>
          <w:szCs w:val="24"/>
        </w:rPr>
        <w:t>Corner House</w:t>
      </w:r>
      <w:r>
        <w:rPr>
          <w:rFonts w:ascii="Times New Roman" w:hAnsi="Times New Roman" w:cs="Times New Roman"/>
          <w:sz w:val="24"/>
          <w:szCs w:val="24"/>
        </w:rPr>
        <w:t xml:space="preserve"> principles in the alternative to his conclusion that the decision in</w:t>
      </w:r>
      <w:r w:rsidRPr="00B67307">
        <w:rPr>
          <w:rFonts w:ascii="Times New Roman" w:hAnsi="Times New Roman" w:cs="Times New Roman"/>
          <w:i/>
          <w:sz w:val="24"/>
          <w:szCs w:val="24"/>
        </w:rPr>
        <w:t xml:space="preserve"> Eweida</w:t>
      </w:r>
      <w:r>
        <w:rPr>
          <w:rFonts w:ascii="Times New Roman" w:hAnsi="Times New Roman" w:cs="Times New Roman"/>
          <w:sz w:val="24"/>
          <w:szCs w:val="24"/>
        </w:rPr>
        <w:t xml:space="preserve"> prevented him from making a PCO. </w:t>
      </w:r>
      <w:r w:rsidR="00AC23DC">
        <w:rPr>
          <w:rFonts w:ascii="Times New Roman" w:hAnsi="Times New Roman" w:cs="Times New Roman"/>
          <w:sz w:val="24"/>
          <w:szCs w:val="24"/>
        </w:rPr>
        <w:t xml:space="preserve">The governing principles were set out by the Court of Appeal as follows: </w:t>
      </w:r>
    </w:p>
    <w:p w14:paraId="0BE4EB17" w14:textId="32A4CBF8" w:rsidR="00AC23DC" w:rsidRPr="00AC23DC" w:rsidRDefault="00AC23DC" w:rsidP="003E33AD">
      <w:pPr>
        <w:spacing w:line="360" w:lineRule="auto"/>
        <w:ind w:left="1440" w:right="662"/>
        <w:jc w:val="both"/>
        <w:rPr>
          <w:rFonts w:ascii="Times New Roman" w:hAnsi="Times New Roman" w:cs="Times New Roman"/>
          <w:sz w:val="24"/>
          <w:szCs w:val="24"/>
        </w:rPr>
      </w:pPr>
      <w:r w:rsidRPr="00AC23DC">
        <w:rPr>
          <w:rFonts w:ascii="Times New Roman" w:hAnsi="Times New Roman" w:cs="Times New Roman"/>
          <w:sz w:val="24"/>
          <w:szCs w:val="24"/>
        </w:rPr>
        <w:t>“</w:t>
      </w:r>
      <w:r w:rsidRPr="00AC23DC">
        <w:rPr>
          <w:rFonts w:ascii="Times New Roman" w:eastAsia="Times New Roman" w:hAnsi="Times New Roman" w:cs="Times New Roman"/>
          <w:color w:val="000000"/>
          <w:sz w:val="24"/>
          <w:szCs w:val="24"/>
          <w:lang w:eastAsia="en-GB"/>
        </w:rPr>
        <w:t>74 We would therefore restate the governing principles in these terms.</w:t>
      </w:r>
    </w:p>
    <w:p w14:paraId="681B7F82" w14:textId="77777777" w:rsidR="00AC23DC" w:rsidRPr="00AC23DC" w:rsidRDefault="00AC23DC" w:rsidP="003E33AD">
      <w:pPr>
        <w:shd w:val="clear" w:color="auto" w:fill="FFFFFF"/>
        <w:spacing w:after="0" w:line="240" w:lineRule="auto"/>
        <w:ind w:left="1440" w:right="662"/>
        <w:jc w:val="both"/>
        <w:rPr>
          <w:rFonts w:ascii="Times New Roman" w:eastAsia="Times New Roman" w:hAnsi="Times New Roman" w:cs="Times New Roman"/>
          <w:color w:val="000000"/>
          <w:sz w:val="24"/>
          <w:szCs w:val="24"/>
          <w:lang w:eastAsia="en-GB"/>
        </w:rPr>
      </w:pPr>
      <w:r w:rsidRPr="00AC23DC">
        <w:rPr>
          <w:rFonts w:ascii="Times New Roman" w:eastAsia="Times New Roman" w:hAnsi="Times New Roman" w:cs="Times New Roman"/>
          <w:color w:val="000000"/>
          <w:sz w:val="24"/>
          <w:szCs w:val="24"/>
          <w:lang w:eastAsia="en-GB"/>
        </w:rPr>
        <w:t>(1) A protective costs order may be made at any stage of the proceedings, on such conditions as the court thinks fit, provided that the court is satisfied that: (i) the issues raised are of general public importance; (ii) the public interest requires that those issues should be resolved; (iii) the applicant has no private interest in the outcome of the case; (iv) having regard to the financial resources of the applicant and the respondent(s) and to the amount of costs that are likely to be involved, it is fair and just to make the order; and (v) if the order is not made the applicant will probably discontinue the proceedings and will be acting reasonably in so doing.</w:t>
      </w:r>
    </w:p>
    <w:p w14:paraId="01F79A3D" w14:textId="77777777" w:rsidR="00AC23DC" w:rsidRPr="00AC23DC" w:rsidRDefault="00AC23DC" w:rsidP="003E33AD">
      <w:pPr>
        <w:shd w:val="clear" w:color="auto" w:fill="FFFFFF"/>
        <w:spacing w:after="0" w:line="240" w:lineRule="auto"/>
        <w:ind w:left="1440" w:right="662"/>
        <w:jc w:val="both"/>
        <w:rPr>
          <w:rFonts w:ascii="Times New Roman" w:eastAsia="Times New Roman" w:hAnsi="Times New Roman" w:cs="Times New Roman"/>
          <w:color w:val="000000"/>
          <w:sz w:val="24"/>
          <w:szCs w:val="24"/>
          <w:lang w:eastAsia="en-GB"/>
        </w:rPr>
      </w:pPr>
      <w:r w:rsidRPr="00AC23DC">
        <w:rPr>
          <w:rFonts w:ascii="Times New Roman" w:eastAsia="Times New Roman" w:hAnsi="Times New Roman" w:cs="Times New Roman"/>
          <w:color w:val="000000"/>
          <w:sz w:val="24"/>
          <w:szCs w:val="24"/>
          <w:lang w:eastAsia="en-GB"/>
        </w:rPr>
        <w:t>(2) If those acting for the applicant are doing so pro bono this will be likely to enhance the merits of the application for a PCO.</w:t>
      </w:r>
    </w:p>
    <w:p w14:paraId="12E4BAE1" w14:textId="1BAA369B" w:rsidR="00AC23DC" w:rsidRPr="00AC23DC" w:rsidRDefault="00AC23DC" w:rsidP="003E33AD">
      <w:pPr>
        <w:shd w:val="clear" w:color="auto" w:fill="FFFFFF"/>
        <w:spacing w:after="0" w:line="240" w:lineRule="auto"/>
        <w:ind w:left="1440" w:right="662"/>
        <w:jc w:val="both"/>
        <w:rPr>
          <w:rFonts w:ascii="Times New Roman" w:eastAsia="Times New Roman" w:hAnsi="Times New Roman" w:cs="Times New Roman"/>
          <w:color w:val="000000"/>
          <w:sz w:val="24"/>
          <w:szCs w:val="24"/>
          <w:lang w:eastAsia="en-GB"/>
        </w:rPr>
      </w:pPr>
      <w:r w:rsidRPr="00AC23DC">
        <w:rPr>
          <w:rFonts w:ascii="Times New Roman" w:eastAsia="Times New Roman" w:hAnsi="Times New Roman" w:cs="Times New Roman"/>
          <w:color w:val="000000"/>
          <w:sz w:val="24"/>
          <w:szCs w:val="24"/>
          <w:lang w:eastAsia="en-GB"/>
        </w:rPr>
        <w:t>(3) It is for the court, in its discretion, to decide whether it is fair and just to make the order in the light of the considerations set out above.”</w:t>
      </w:r>
    </w:p>
    <w:p w14:paraId="22A775FA" w14:textId="77777777" w:rsidR="00AC23DC" w:rsidRPr="00AC23DC" w:rsidRDefault="00AC23DC" w:rsidP="00AC23DC">
      <w:pPr>
        <w:shd w:val="clear" w:color="auto" w:fill="FFFFFF"/>
        <w:spacing w:after="0" w:line="240" w:lineRule="auto"/>
        <w:rPr>
          <w:rFonts w:ascii="Verdana" w:eastAsia="Times New Roman" w:hAnsi="Verdana" w:cs="Times New Roman"/>
          <w:color w:val="000000"/>
          <w:sz w:val="19"/>
          <w:szCs w:val="19"/>
          <w:lang w:eastAsia="en-GB"/>
        </w:rPr>
      </w:pPr>
    </w:p>
    <w:p w14:paraId="5C39ABFF" w14:textId="5A4F6424" w:rsidR="00FD13E8" w:rsidRPr="00BD7659" w:rsidRDefault="00BD7659" w:rsidP="003D6C69">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The Judge considered the first two principles together at [53 – 72]. The Judge</w:t>
      </w:r>
      <w:r w:rsidR="00FD13E8">
        <w:rPr>
          <w:rFonts w:ascii="Times New Roman" w:hAnsi="Times New Roman" w:cs="Times New Roman"/>
          <w:sz w:val="24"/>
          <w:szCs w:val="24"/>
        </w:rPr>
        <w:t>’s</w:t>
      </w:r>
      <w:r>
        <w:rPr>
          <w:rFonts w:ascii="Times New Roman" w:hAnsi="Times New Roman" w:cs="Times New Roman"/>
          <w:sz w:val="24"/>
          <w:szCs w:val="24"/>
        </w:rPr>
        <w:t xml:space="preserve"> conclusions were as follows</w:t>
      </w:r>
      <w:r w:rsidR="00FD13E8">
        <w:rPr>
          <w:rFonts w:ascii="Times New Roman" w:hAnsi="Times New Roman" w:cs="Times New Roman"/>
          <w:sz w:val="24"/>
          <w:szCs w:val="24"/>
        </w:rPr>
        <w:t>:</w:t>
      </w:r>
      <w:r>
        <w:rPr>
          <w:rFonts w:ascii="Times New Roman" w:hAnsi="Times New Roman" w:cs="Times New Roman"/>
          <w:sz w:val="24"/>
          <w:szCs w:val="24"/>
        </w:rPr>
        <w:t xml:space="preserve"> </w:t>
      </w:r>
    </w:p>
    <w:p w14:paraId="0F796A0E" w14:textId="32C18D99" w:rsidR="00FD13E8" w:rsidRPr="003E33AD" w:rsidRDefault="00BD7659" w:rsidP="003E33AD">
      <w:pPr>
        <w:pStyle w:val="ListParagraph"/>
        <w:numPr>
          <w:ilvl w:val="0"/>
          <w:numId w:val="9"/>
        </w:numPr>
        <w:spacing w:line="360" w:lineRule="auto"/>
        <w:ind w:left="1276" w:hanging="567"/>
        <w:jc w:val="both"/>
        <w:rPr>
          <w:rFonts w:ascii="Times New Roman" w:hAnsi="Times New Roman" w:cs="Times New Roman"/>
          <w:sz w:val="24"/>
          <w:szCs w:val="24"/>
        </w:rPr>
      </w:pPr>
      <w:r w:rsidRPr="003E33AD">
        <w:rPr>
          <w:rFonts w:ascii="Times New Roman" w:hAnsi="Times New Roman" w:cs="Times New Roman"/>
          <w:sz w:val="24"/>
          <w:szCs w:val="24"/>
        </w:rPr>
        <w:t>The Judge accepted that it is a matter of general public importance that HMRC’s procedures for enforcing the payment of taxes should be lawful but “…just because there is public interest in issues illustrated by and surrounding this case does not mean that the issues actually raised in these proceedings are themselves of general public importance…” [</w:t>
      </w:r>
      <w:r w:rsidR="007C62BF" w:rsidRPr="003E33AD">
        <w:rPr>
          <w:rFonts w:ascii="Times New Roman" w:hAnsi="Times New Roman" w:cs="Times New Roman"/>
          <w:sz w:val="24"/>
          <w:szCs w:val="24"/>
        </w:rPr>
        <w:t>56]</w:t>
      </w:r>
    </w:p>
    <w:p w14:paraId="12C507C0" w14:textId="4661FC3A" w:rsidR="00FD13E8" w:rsidRPr="003E33AD" w:rsidRDefault="007C62BF" w:rsidP="003E33AD">
      <w:pPr>
        <w:pStyle w:val="ListParagraph"/>
        <w:numPr>
          <w:ilvl w:val="0"/>
          <w:numId w:val="9"/>
        </w:numPr>
        <w:spacing w:line="360" w:lineRule="auto"/>
        <w:ind w:left="1276" w:hanging="567"/>
        <w:jc w:val="both"/>
        <w:rPr>
          <w:rFonts w:ascii="Times New Roman" w:hAnsi="Times New Roman" w:cs="Times New Roman"/>
          <w:sz w:val="24"/>
          <w:szCs w:val="24"/>
        </w:rPr>
      </w:pPr>
      <w:r w:rsidRPr="003E33AD">
        <w:rPr>
          <w:rFonts w:ascii="Times New Roman" w:hAnsi="Times New Roman" w:cs="Times New Roman"/>
          <w:sz w:val="24"/>
          <w:szCs w:val="24"/>
        </w:rPr>
        <w:t>The Judge doubted that the proceedings could be said to raise issues of general public importance “merely because they might establish a basis on which HMRC could then proceed to raise an assessment for a substantial amount of unpaid tax” [57]</w:t>
      </w:r>
    </w:p>
    <w:p w14:paraId="75FF1713" w14:textId="38160826" w:rsidR="00913D24" w:rsidRPr="003E33AD" w:rsidRDefault="007C62BF" w:rsidP="003E33AD">
      <w:pPr>
        <w:pStyle w:val="ListParagraph"/>
        <w:numPr>
          <w:ilvl w:val="0"/>
          <w:numId w:val="9"/>
        </w:numPr>
        <w:spacing w:line="360" w:lineRule="auto"/>
        <w:ind w:left="1276" w:hanging="567"/>
        <w:jc w:val="both"/>
        <w:rPr>
          <w:rFonts w:ascii="Times New Roman" w:hAnsi="Times New Roman" w:cs="Times New Roman"/>
          <w:sz w:val="24"/>
          <w:szCs w:val="24"/>
        </w:rPr>
      </w:pPr>
      <w:r w:rsidRPr="003E33AD">
        <w:rPr>
          <w:rFonts w:ascii="Times New Roman" w:hAnsi="Times New Roman" w:cs="Times New Roman"/>
          <w:sz w:val="24"/>
          <w:szCs w:val="24"/>
        </w:rPr>
        <w:t xml:space="preserve">Matters of tax assessment and enforcement are normally for HMRC and the Appellant would “need to establish that the public interest requires resolution of this particular aspect of Uber’s tax affairs to be taken over by him” [67, in the context of 59 – 67]. There was evidence from Uber that HMRC were aware of its trading arrangements and that there had been regular dialogues between Uber and HMRC [68]. </w:t>
      </w:r>
      <w:r w:rsidR="005C165A" w:rsidRPr="003E33AD">
        <w:rPr>
          <w:rFonts w:ascii="Times New Roman" w:hAnsi="Times New Roman" w:cs="Times New Roman"/>
          <w:sz w:val="24"/>
          <w:szCs w:val="24"/>
        </w:rPr>
        <w:t xml:space="preserve">If HMRC were failing in their duty to assess and enforce, the public interest did not require that issue to be investigated in these proceedings and a properly formulated public law challenge by way of judicial review would be the right way to pursue that [70 – 72]. </w:t>
      </w:r>
    </w:p>
    <w:p w14:paraId="0B3732B3" w14:textId="404373CB" w:rsidR="00913D24" w:rsidRPr="003E33AD" w:rsidRDefault="005C165A" w:rsidP="003E33AD">
      <w:pPr>
        <w:pStyle w:val="ListParagraph"/>
        <w:numPr>
          <w:ilvl w:val="0"/>
          <w:numId w:val="9"/>
        </w:numPr>
        <w:spacing w:line="360" w:lineRule="auto"/>
        <w:ind w:left="1276" w:hanging="567"/>
        <w:jc w:val="both"/>
        <w:rPr>
          <w:rFonts w:ascii="Times New Roman" w:hAnsi="Times New Roman" w:cs="Times New Roman"/>
          <w:sz w:val="24"/>
          <w:szCs w:val="24"/>
        </w:rPr>
      </w:pPr>
      <w:r w:rsidRPr="003E33AD">
        <w:rPr>
          <w:rFonts w:ascii="Times New Roman" w:hAnsi="Times New Roman" w:cs="Times New Roman"/>
          <w:sz w:val="24"/>
          <w:szCs w:val="24"/>
        </w:rPr>
        <w:t xml:space="preserve">As to the third principle, the Judge accepted that the Appellant had no private interest in the outcome of the case [76]. However, it was relevant to have regard to the extent to which any person who has provided financial support is likely to benefit if relief were granted [77]. The interests of black cab trade funders in the outcome of the litigation was a factor against making a PCO [78]; [84]. </w:t>
      </w:r>
    </w:p>
    <w:p w14:paraId="557FF4F4" w14:textId="76BE125A" w:rsidR="00913D24" w:rsidRPr="003E33AD" w:rsidRDefault="005C165A" w:rsidP="003E33AD">
      <w:pPr>
        <w:pStyle w:val="ListParagraph"/>
        <w:numPr>
          <w:ilvl w:val="0"/>
          <w:numId w:val="9"/>
        </w:numPr>
        <w:spacing w:line="360" w:lineRule="auto"/>
        <w:ind w:left="1276" w:hanging="567"/>
        <w:jc w:val="both"/>
        <w:rPr>
          <w:rFonts w:ascii="Times New Roman" w:hAnsi="Times New Roman" w:cs="Times New Roman"/>
          <w:sz w:val="24"/>
          <w:szCs w:val="24"/>
        </w:rPr>
      </w:pPr>
      <w:r w:rsidRPr="003E33AD">
        <w:rPr>
          <w:rFonts w:ascii="Times New Roman" w:hAnsi="Times New Roman" w:cs="Times New Roman"/>
          <w:sz w:val="24"/>
          <w:szCs w:val="24"/>
        </w:rPr>
        <w:t xml:space="preserve">As to the fourth principle, the fact that the defendant was a private commercial organisation seeking to defend its own private commercial interests, rather than a public body, weighed against making a PCO [82]. </w:t>
      </w:r>
      <w:r w:rsidR="00BD7659" w:rsidRPr="003E33AD">
        <w:rPr>
          <w:rFonts w:ascii="Times New Roman" w:hAnsi="Times New Roman" w:cs="Times New Roman"/>
          <w:sz w:val="24"/>
          <w:szCs w:val="24"/>
        </w:rPr>
        <w:t xml:space="preserve"> </w:t>
      </w:r>
      <w:r w:rsidRPr="003E33AD">
        <w:rPr>
          <w:rFonts w:ascii="Times New Roman" w:hAnsi="Times New Roman" w:cs="Times New Roman"/>
          <w:sz w:val="24"/>
          <w:szCs w:val="24"/>
        </w:rPr>
        <w:t xml:space="preserve">The existence of a significant body of people [the black cab trade] with a commercial interest in the outcome of proceedings, who had already provided some funding, meant that the fourth principle was not sufficiently satisfied to outweigh the factors pointing the other way [87]. </w:t>
      </w:r>
    </w:p>
    <w:p w14:paraId="34BE1D46" w14:textId="74D2FE34" w:rsidR="00913D24" w:rsidRPr="003E33AD" w:rsidRDefault="00736483" w:rsidP="003E33AD">
      <w:pPr>
        <w:pStyle w:val="ListParagraph"/>
        <w:numPr>
          <w:ilvl w:val="0"/>
          <w:numId w:val="9"/>
        </w:numPr>
        <w:spacing w:line="360" w:lineRule="auto"/>
        <w:ind w:left="1276" w:hanging="567"/>
        <w:jc w:val="both"/>
        <w:rPr>
          <w:rFonts w:ascii="Times New Roman" w:hAnsi="Times New Roman" w:cs="Times New Roman"/>
          <w:sz w:val="24"/>
          <w:szCs w:val="24"/>
        </w:rPr>
      </w:pPr>
      <w:r w:rsidRPr="003E33AD">
        <w:rPr>
          <w:rFonts w:ascii="Times New Roman" w:hAnsi="Times New Roman" w:cs="Times New Roman"/>
          <w:sz w:val="24"/>
          <w:szCs w:val="24"/>
        </w:rPr>
        <w:t>As to the fifth principle, the Judge accepted that the Appellant would “certainly not continue with these proceedings without the benefit of some form of meaningful costs protection” and that was reasonable “balancing his own personal circumstances against the extent of his potential exposure to an adverse costs order”</w:t>
      </w:r>
      <w:r w:rsidR="00B470ED" w:rsidRPr="003E33AD">
        <w:rPr>
          <w:rFonts w:ascii="Times New Roman" w:hAnsi="Times New Roman" w:cs="Times New Roman"/>
          <w:sz w:val="24"/>
          <w:szCs w:val="24"/>
        </w:rPr>
        <w:t xml:space="preserve"> [88]. However, the Judge considered that the Appellant’s indication that he may apply for a costs capping order “made it difficult to conclude that he will probably discontinue the proceedings (and will act reasonably in so doing)” if the Judge refused the relief sought. </w:t>
      </w:r>
    </w:p>
    <w:p w14:paraId="25DF621C" w14:textId="5D6F064D" w:rsidR="00016FDB" w:rsidRPr="003E33AD" w:rsidRDefault="00B470ED" w:rsidP="003E33AD">
      <w:pPr>
        <w:pStyle w:val="ListParagraph"/>
        <w:numPr>
          <w:ilvl w:val="0"/>
          <w:numId w:val="9"/>
        </w:numPr>
        <w:spacing w:line="360" w:lineRule="auto"/>
        <w:ind w:left="1276" w:hanging="567"/>
        <w:jc w:val="both"/>
        <w:rPr>
          <w:rFonts w:ascii="Times New Roman" w:hAnsi="Times New Roman" w:cs="Times New Roman"/>
          <w:b/>
          <w:sz w:val="24"/>
          <w:szCs w:val="24"/>
        </w:rPr>
      </w:pPr>
      <w:r w:rsidRPr="003E33AD">
        <w:rPr>
          <w:rFonts w:ascii="Times New Roman" w:hAnsi="Times New Roman" w:cs="Times New Roman"/>
          <w:sz w:val="24"/>
          <w:szCs w:val="24"/>
        </w:rPr>
        <w:t xml:space="preserve">The Judge went on to state that “the final Corner House principle is that, if those acting for the applicant are doing so pro bono, this will be likely to enhance the merits of the application for a PCO”. The Judge considered that principle to be satisfied “to an extent” because the legal team were acting on much reduced rates and on the understanding they may not get paid at all, but it was not a case in which representation was being conducted in all respects pro bono because the proposal was for at least £100,000 of the crowdfunding to be paid to the Appellant’s own lawyers [90]. </w:t>
      </w:r>
    </w:p>
    <w:p w14:paraId="15E084DE" w14:textId="074DCAA2" w:rsidR="00424DD7" w:rsidRDefault="00424DD7" w:rsidP="003D6C69">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Submissions</w:t>
      </w:r>
    </w:p>
    <w:p w14:paraId="1B3949BC" w14:textId="65ECDD1B" w:rsidR="00016FDB" w:rsidRPr="00016FDB" w:rsidRDefault="00016FDB" w:rsidP="003D6C69">
      <w:pPr>
        <w:spacing w:line="360" w:lineRule="auto"/>
        <w:ind w:left="709" w:hanging="709"/>
        <w:jc w:val="both"/>
        <w:rPr>
          <w:rFonts w:ascii="Times New Roman" w:hAnsi="Times New Roman" w:cs="Times New Roman"/>
          <w:i/>
          <w:sz w:val="24"/>
          <w:szCs w:val="24"/>
        </w:rPr>
      </w:pPr>
      <w:r>
        <w:rPr>
          <w:rFonts w:ascii="Times New Roman" w:hAnsi="Times New Roman" w:cs="Times New Roman"/>
          <w:i/>
          <w:sz w:val="24"/>
          <w:szCs w:val="24"/>
        </w:rPr>
        <w:t xml:space="preserve">Ground One </w:t>
      </w:r>
    </w:p>
    <w:p w14:paraId="101B9E8E" w14:textId="62F70055" w:rsidR="00C967D8" w:rsidRPr="003E33AD" w:rsidRDefault="002C24E7" w:rsidP="003E33AD">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 </w:t>
      </w:r>
      <w:r w:rsidR="00B470ED">
        <w:rPr>
          <w:rFonts w:ascii="Times New Roman" w:hAnsi="Times New Roman" w:cs="Times New Roman"/>
          <w:sz w:val="24"/>
          <w:szCs w:val="24"/>
        </w:rPr>
        <w:t>Judge</w:t>
      </w:r>
      <w:r>
        <w:rPr>
          <w:rFonts w:ascii="Times New Roman" w:hAnsi="Times New Roman" w:cs="Times New Roman"/>
          <w:sz w:val="24"/>
          <w:szCs w:val="24"/>
        </w:rPr>
        <w:t xml:space="preserve"> was wrong to hold that </w:t>
      </w:r>
      <w:r w:rsidR="00E006D5">
        <w:rPr>
          <w:rFonts w:ascii="Times New Roman" w:hAnsi="Times New Roman" w:cs="Times New Roman"/>
          <w:sz w:val="24"/>
          <w:szCs w:val="24"/>
        </w:rPr>
        <w:t xml:space="preserve">the </w:t>
      </w:r>
      <w:r w:rsidR="009F514D">
        <w:rPr>
          <w:rFonts w:ascii="Times New Roman" w:hAnsi="Times New Roman" w:cs="Times New Roman"/>
          <w:sz w:val="24"/>
          <w:szCs w:val="24"/>
        </w:rPr>
        <w:t xml:space="preserve">jurisdiction/proper exercise of </w:t>
      </w:r>
      <w:r>
        <w:rPr>
          <w:rFonts w:ascii="Times New Roman" w:hAnsi="Times New Roman" w:cs="Times New Roman"/>
          <w:sz w:val="24"/>
          <w:szCs w:val="24"/>
        </w:rPr>
        <w:t xml:space="preserve">discretion in relation to costs conferred by </w:t>
      </w:r>
      <w:r w:rsidRPr="003E33AD">
        <w:rPr>
          <w:rFonts w:ascii="Times New Roman" w:hAnsi="Times New Roman" w:cs="Times New Roman"/>
          <w:i/>
          <w:sz w:val="24"/>
          <w:szCs w:val="24"/>
        </w:rPr>
        <w:t>s.51 Senior Courts Act 1981</w:t>
      </w:r>
      <w:r>
        <w:rPr>
          <w:rFonts w:ascii="Times New Roman" w:hAnsi="Times New Roman" w:cs="Times New Roman"/>
          <w:sz w:val="24"/>
          <w:szCs w:val="24"/>
        </w:rPr>
        <w:t xml:space="preserve"> does not extend to the making of a PCO in relation to a claim in private law</w:t>
      </w:r>
      <w:r w:rsidR="00D150B4">
        <w:rPr>
          <w:rFonts w:ascii="Times New Roman" w:hAnsi="Times New Roman" w:cs="Times New Roman"/>
          <w:sz w:val="24"/>
          <w:szCs w:val="24"/>
        </w:rPr>
        <w:t>, as a matter of principle, and authority</w:t>
      </w:r>
      <w:r>
        <w:rPr>
          <w:rFonts w:ascii="Times New Roman" w:hAnsi="Times New Roman" w:cs="Times New Roman"/>
          <w:sz w:val="24"/>
          <w:szCs w:val="24"/>
        </w:rPr>
        <w:t xml:space="preserve">. </w:t>
      </w:r>
    </w:p>
    <w:p w14:paraId="6D579079" w14:textId="77777777" w:rsidR="00C967D8" w:rsidRPr="003E33AD" w:rsidRDefault="00C967D8" w:rsidP="003E33AD">
      <w:pPr>
        <w:pStyle w:val="ListParagraph"/>
        <w:spacing w:line="360" w:lineRule="auto"/>
        <w:ind w:left="709"/>
        <w:jc w:val="both"/>
        <w:rPr>
          <w:rFonts w:ascii="Times New Roman" w:hAnsi="Times New Roman" w:cs="Times New Roman"/>
          <w:b/>
          <w:sz w:val="24"/>
          <w:szCs w:val="24"/>
        </w:rPr>
      </w:pPr>
    </w:p>
    <w:p w14:paraId="1D267136" w14:textId="215EB571" w:rsidR="008D5FAC" w:rsidRPr="003E33AD" w:rsidRDefault="00ED0A2D" w:rsidP="003E33AD">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As a matter of principle the discretion to make a costs order is wide, and does not include a limitation as to the type of proceedings in which a PCO may be made.</w:t>
      </w:r>
      <w:r w:rsidR="003E7B8F">
        <w:rPr>
          <w:rFonts w:ascii="Times New Roman" w:hAnsi="Times New Roman" w:cs="Times New Roman"/>
          <w:sz w:val="24"/>
          <w:szCs w:val="24"/>
        </w:rPr>
        <w:t xml:space="preserve"> </w:t>
      </w:r>
      <w:r w:rsidR="00B7200F">
        <w:rPr>
          <w:rFonts w:ascii="Times New Roman" w:hAnsi="Times New Roman" w:cs="Times New Roman"/>
          <w:sz w:val="24"/>
          <w:szCs w:val="24"/>
        </w:rPr>
        <w:t xml:space="preserve">It is trite law that “As in all questions to do with costs, the fundamental rule is that there are no rules. Costs are always in the discretion of the court, and a practice, however widespread and longstanding, must never be allowed to harden into a rule”: </w:t>
      </w:r>
      <w:r w:rsidR="00B7200F" w:rsidRPr="003E33AD">
        <w:rPr>
          <w:rFonts w:ascii="Times New Roman" w:hAnsi="Times New Roman" w:cs="Times New Roman"/>
          <w:i/>
          <w:sz w:val="24"/>
          <w:szCs w:val="24"/>
        </w:rPr>
        <w:t>Bolton MDC v Secretary of State for the Environment</w:t>
      </w:r>
      <w:r w:rsidR="00B7200F">
        <w:rPr>
          <w:rFonts w:ascii="Times New Roman" w:hAnsi="Times New Roman" w:cs="Times New Roman"/>
          <w:sz w:val="24"/>
          <w:szCs w:val="24"/>
        </w:rPr>
        <w:t xml:space="preserve"> [1995] 1 WLR 1176, 1178 per Lord Lloyd of Berwick. This decision directly contradicts that accepted principle. </w:t>
      </w:r>
      <w:r w:rsidR="003E7B8F">
        <w:rPr>
          <w:rFonts w:ascii="Times New Roman" w:hAnsi="Times New Roman" w:cs="Times New Roman"/>
          <w:sz w:val="24"/>
          <w:szCs w:val="24"/>
        </w:rPr>
        <w:t xml:space="preserve">Further, </w:t>
      </w:r>
      <w:r w:rsidR="003E7B8F" w:rsidRPr="003E33AD">
        <w:rPr>
          <w:rFonts w:ascii="Times New Roman" w:hAnsi="Times New Roman" w:cs="Times New Roman"/>
          <w:i/>
          <w:sz w:val="24"/>
          <w:szCs w:val="24"/>
        </w:rPr>
        <w:t>Eweida</w:t>
      </w:r>
      <w:r w:rsidR="003E7B8F">
        <w:rPr>
          <w:rFonts w:ascii="Times New Roman" w:hAnsi="Times New Roman" w:cs="Times New Roman"/>
          <w:sz w:val="24"/>
          <w:szCs w:val="24"/>
        </w:rPr>
        <w:t xml:space="preserve">, on its true construction, does not preclude a PCO on the facts of </w:t>
      </w:r>
      <w:r w:rsidR="003E7B8F" w:rsidRPr="003E33AD">
        <w:rPr>
          <w:rFonts w:ascii="Times New Roman" w:hAnsi="Times New Roman" w:cs="Times New Roman"/>
          <w:sz w:val="24"/>
          <w:szCs w:val="24"/>
          <w:u w:val="single"/>
        </w:rPr>
        <w:t>this</w:t>
      </w:r>
      <w:r w:rsidR="003E7B8F">
        <w:rPr>
          <w:rFonts w:ascii="Times New Roman" w:hAnsi="Times New Roman" w:cs="Times New Roman"/>
          <w:sz w:val="24"/>
          <w:szCs w:val="24"/>
        </w:rPr>
        <w:t xml:space="preserve"> case</w:t>
      </w:r>
      <w:r w:rsidR="00FF65F9">
        <w:rPr>
          <w:rFonts w:ascii="Times New Roman" w:hAnsi="Times New Roman" w:cs="Times New Roman"/>
          <w:sz w:val="24"/>
          <w:szCs w:val="24"/>
        </w:rPr>
        <w:t>, either because it does not apply, or because the court should not regard itself bound by Eweida</w:t>
      </w:r>
      <w:r w:rsidR="003E7B8F">
        <w:rPr>
          <w:rFonts w:ascii="Times New Roman" w:hAnsi="Times New Roman" w:cs="Times New Roman"/>
          <w:sz w:val="24"/>
          <w:szCs w:val="24"/>
        </w:rPr>
        <w:t>.</w:t>
      </w:r>
    </w:p>
    <w:p w14:paraId="1C86D4F1" w14:textId="77777777" w:rsidR="008D5FAC" w:rsidRPr="003E33AD" w:rsidRDefault="008D5FAC" w:rsidP="003E33AD">
      <w:pPr>
        <w:pStyle w:val="ListParagraph"/>
        <w:spacing w:line="360" w:lineRule="auto"/>
        <w:ind w:left="709"/>
        <w:jc w:val="both"/>
        <w:rPr>
          <w:rFonts w:ascii="Times New Roman" w:hAnsi="Times New Roman" w:cs="Times New Roman"/>
          <w:b/>
          <w:sz w:val="24"/>
          <w:szCs w:val="24"/>
        </w:rPr>
      </w:pPr>
    </w:p>
    <w:p w14:paraId="470CD4F0" w14:textId="77777777" w:rsidR="00280285" w:rsidRPr="003E33AD" w:rsidRDefault="00280285" w:rsidP="003E33AD">
      <w:pPr>
        <w:pStyle w:val="ListParagraph"/>
        <w:numPr>
          <w:ilvl w:val="0"/>
          <w:numId w:val="1"/>
        </w:numPr>
        <w:spacing w:line="360" w:lineRule="auto"/>
        <w:ind w:left="709" w:hanging="709"/>
        <w:jc w:val="both"/>
        <w:rPr>
          <w:rFonts w:ascii="Times New Roman" w:hAnsi="Times New Roman" w:cs="Times New Roman"/>
          <w:b/>
          <w:sz w:val="24"/>
          <w:szCs w:val="24"/>
        </w:rPr>
      </w:pPr>
      <w:r w:rsidRPr="00C14EFA">
        <w:rPr>
          <w:rFonts w:ascii="Times New Roman" w:hAnsi="Times New Roman" w:cs="Times New Roman"/>
          <w:sz w:val="24"/>
          <w:szCs w:val="24"/>
        </w:rPr>
        <w:t xml:space="preserve">It is plain that there is jurisdiction to limit costs </w:t>
      </w:r>
      <w:r w:rsidRPr="00FA1D7F">
        <w:rPr>
          <w:rFonts w:ascii="Times New Roman" w:hAnsi="Times New Roman" w:cs="Times New Roman"/>
          <w:sz w:val="24"/>
          <w:szCs w:val="24"/>
          <w:u w:val="single"/>
        </w:rPr>
        <w:t>prospectively</w:t>
      </w:r>
      <w:r w:rsidRPr="00C14EFA">
        <w:rPr>
          <w:rFonts w:ascii="Times New Roman" w:hAnsi="Times New Roman" w:cs="Times New Roman"/>
          <w:sz w:val="24"/>
          <w:szCs w:val="24"/>
        </w:rPr>
        <w:t xml:space="preserve"> in private law proceedings: see e.g. </w:t>
      </w:r>
      <w:r w:rsidRPr="00C14EFA">
        <w:rPr>
          <w:rFonts w:ascii="Times New Roman" w:hAnsi="Times New Roman" w:cs="Times New Roman"/>
          <w:i/>
          <w:sz w:val="24"/>
          <w:szCs w:val="24"/>
        </w:rPr>
        <w:t>King v Telegraph</w:t>
      </w:r>
      <w:r w:rsidRPr="00C14EFA">
        <w:rPr>
          <w:rFonts w:ascii="Times New Roman" w:hAnsi="Times New Roman" w:cs="Times New Roman"/>
          <w:sz w:val="24"/>
          <w:szCs w:val="24"/>
        </w:rPr>
        <w:t xml:space="preserve"> [2004] EWCA Civ 613; [2005] 1 W.L.R. 2282 at paragraph 85, in which the Court recognised that it had the power </w:t>
      </w:r>
      <w:r>
        <w:rPr>
          <w:rFonts w:ascii="Times New Roman" w:hAnsi="Times New Roman" w:cs="Times New Roman"/>
          <w:sz w:val="24"/>
          <w:szCs w:val="24"/>
        </w:rPr>
        <w:t xml:space="preserve">under s. 51 of the SCA and CPR r 3.1(2)(m) </w:t>
      </w:r>
      <w:r w:rsidRPr="00C14EFA">
        <w:rPr>
          <w:rFonts w:ascii="Times New Roman" w:hAnsi="Times New Roman" w:cs="Times New Roman"/>
          <w:sz w:val="24"/>
          <w:szCs w:val="24"/>
        </w:rPr>
        <w:t xml:space="preserve">to make </w:t>
      </w:r>
      <w:r>
        <w:rPr>
          <w:rFonts w:ascii="Times New Roman" w:hAnsi="Times New Roman" w:cs="Times New Roman"/>
          <w:sz w:val="24"/>
          <w:szCs w:val="24"/>
        </w:rPr>
        <w:t xml:space="preserve">what is effectively </w:t>
      </w:r>
      <w:r w:rsidRPr="00C14EFA">
        <w:rPr>
          <w:rFonts w:ascii="Times New Roman" w:hAnsi="Times New Roman" w:cs="Times New Roman"/>
          <w:sz w:val="24"/>
          <w:szCs w:val="24"/>
        </w:rPr>
        <w:t>a costs capping</w:t>
      </w:r>
      <w:r>
        <w:rPr>
          <w:rFonts w:ascii="Times New Roman" w:hAnsi="Times New Roman" w:cs="Times New Roman"/>
          <w:sz w:val="24"/>
          <w:szCs w:val="24"/>
        </w:rPr>
        <w:t xml:space="preserve"> order, before the introduction of an</w:t>
      </w:r>
      <w:r w:rsidRPr="00C14EFA">
        <w:rPr>
          <w:rFonts w:ascii="Times New Roman" w:hAnsi="Times New Roman" w:cs="Times New Roman"/>
          <w:sz w:val="24"/>
          <w:szCs w:val="24"/>
        </w:rPr>
        <w:t xml:space="preserve"> express power to make costs capping orders </w:t>
      </w:r>
      <w:r>
        <w:rPr>
          <w:rFonts w:ascii="Times New Roman" w:hAnsi="Times New Roman" w:cs="Times New Roman"/>
          <w:sz w:val="24"/>
          <w:szCs w:val="24"/>
        </w:rPr>
        <w:t>to</w:t>
      </w:r>
      <w:r w:rsidRPr="00C14EFA">
        <w:rPr>
          <w:rFonts w:ascii="Times New Roman" w:hAnsi="Times New Roman" w:cs="Times New Roman"/>
          <w:sz w:val="24"/>
          <w:szCs w:val="24"/>
        </w:rPr>
        <w:t xml:space="preserve"> the CPR</w:t>
      </w:r>
      <w:r>
        <w:rPr>
          <w:rFonts w:ascii="Times New Roman" w:hAnsi="Times New Roman" w:cs="Times New Roman"/>
          <w:sz w:val="24"/>
          <w:szCs w:val="24"/>
        </w:rPr>
        <w:t xml:space="preserve">. If the Court’s discretion extends to the making of an order capping costs prospectively, there is no reason why it should not extend to the making of an order capping costs in total, as a PCO would. The only difference is the capping of the recoverability of costs already incurred. Whether such a limit is imposed cannot be a matter of jurisdiction, or a rigid rule preventing its exercise in all cases, particularly because the supposed “rule” has clearly been doubted or contravened in a number of cases since </w:t>
      </w:r>
      <w:r>
        <w:rPr>
          <w:rFonts w:ascii="Times New Roman" w:hAnsi="Times New Roman" w:cs="Times New Roman"/>
          <w:i/>
          <w:sz w:val="24"/>
          <w:szCs w:val="24"/>
        </w:rPr>
        <w:t>Corner House</w:t>
      </w:r>
      <w:r>
        <w:rPr>
          <w:rFonts w:ascii="Times New Roman" w:hAnsi="Times New Roman" w:cs="Times New Roman"/>
          <w:sz w:val="24"/>
          <w:szCs w:val="24"/>
        </w:rPr>
        <w:t>, which the judge failed to properly recognise.</w:t>
      </w:r>
    </w:p>
    <w:p w14:paraId="273E2C8A" w14:textId="77777777" w:rsidR="00280285" w:rsidRPr="003E33AD" w:rsidRDefault="00280285" w:rsidP="003E33AD">
      <w:pPr>
        <w:pStyle w:val="ListParagraph"/>
        <w:rPr>
          <w:rFonts w:ascii="Times New Roman" w:hAnsi="Times New Roman" w:cs="Times New Roman"/>
          <w:sz w:val="24"/>
          <w:szCs w:val="24"/>
        </w:rPr>
      </w:pPr>
    </w:p>
    <w:p w14:paraId="1325AA77" w14:textId="4FB5165C" w:rsidR="00280285" w:rsidRPr="003E33AD" w:rsidRDefault="000A258A" w:rsidP="003E33AD">
      <w:pPr>
        <w:pStyle w:val="ListParagraph"/>
        <w:numPr>
          <w:ilvl w:val="0"/>
          <w:numId w:val="1"/>
        </w:numPr>
        <w:spacing w:line="360" w:lineRule="auto"/>
        <w:ind w:hanging="720"/>
        <w:rPr>
          <w:rFonts w:ascii="Times New Roman" w:hAnsi="Times New Roman" w:cs="Times New Roman"/>
          <w:b/>
        </w:rPr>
      </w:pPr>
      <w:r w:rsidRPr="003E33AD">
        <w:rPr>
          <w:rFonts w:ascii="Times New Roman" w:hAnsi="Times New Roman" w:cs="Times New Roman"/>
          <w:sz w:val="24"/>
          <w:szCs w:val="24"/>
        </w:rPr>
        <w:t xml:space="preserve">Section 51 is cast in wide terms: see </w:t>
      </w:r>
      <w:r w:rsidRPr="003E33AD">
        <w:rPr>
          <w:rFonts w:ascii="Times New Roman" w:hAnsi="Times New Roman" w:cs="Times New Roman"/>
          <w:i/>
          <w:sz w:val="24"/>
          <w:szCs w:val="24"/>
        </w:rPr>
        <w:t>Aiden Shipping Co. Ltd. v Interbulk Ltd</w:t>
      </w:r>
      <w:r w:rsidRPr="003E33AD">
        <w:rPr>
          <w:rFonts w:ascii="Times New Roman" w:hAnsi="Times New Roman" w:cs="Times New Roman"/>
          <w:sz w:val="24"/>
          <w:szCs w:val="24"/>
        </w:rPr>
        <w:t xml:space="preserve">. [1986] A.C. 965 at 975. </w:t>
      </w:r>
      <w:r w:rsidR="00DC2A36" w:rsidRPr="003E33AD">
        <w:rPr>
          <w:rFonts w:ascii="Times New Roman" w:hAnsi="Times New Roman" w:cs="Times New Roman"/>
          <w:sz w:val="24"/>
          <w:szCs w:val="24"/>
        </w:rPr>
        <w:t>There is n</w:t>
      </w:r>
      <w:r w:rsidR="002C24E7" w:rsidRPr="003E33AD">
        <w:rPr>
          <w:rFonts w:ascii="Times New Roman" w:hAnsi="Times New Roman" w:cs="Times New Roman"/>
          <w:sz w:val="24"/>
          <w:szCs w:val="24"/>
        </w:rPr>
        <w:t xml:space="preserve">o enactment or rule of court </w:t>
      </w:r>
      <w:r w:rsidR="00DC2A36" w:rsidRPr="003E33AD">
        <w:rPr>
          <w:rFonts w:ascii="Times New Roman" w:hAnsi="Times New Roman" w:cs="Times New Roman"/>
          <w:sz w:val="24"/>
          <w:szCs w:val="24"/>
        </w:rPr>
        <w:t>t</w:t>
      </w:r>
      <w:r w:rsidRPr="003E33AD">
        <w:rPr>
          <w:rFonts w:ascii="Times New Roman" w:hAnsi="Times New Roman" w:cs="Times New Roman"/>
          <w:sz w:val="24"/>
          <w:szCs w:val="24"/>
        </w:rPr>
        <w:t>hat prevents the making of a PCO in a private law claim</w:t>
      </w:r>
      <w:r w:rsidR="00DC2A36" w:rsidRPr="003E33AD">
        <w:rPr>
          <w:rFonts w:ascii="Times New Roman" w:hAnsi="Times New Roman" w:cs="Times New Roman"/>
          <w:sz w:val="24"/>
          <w:szCs w:val="24"/>
        </w:rPr>
        <w:t xml:space="preserve">. </w:t>
      </w:r>
      <w:r w:rsidRPr="003E33AD">
        <w:rPr>
          <w:rFonts w:ascii="Times New Roman" w:hAnsi="Times New Roman" w:cs="Times New Roman"/>
          <w:sz w:val="24"/>
          <w:szCs w:val="24"/>
        </w:rPr>
        <w:t>The sole basis for the Court’s conclusion on this issue is the decision of the Court of Appeal in</w:t>
      </w:r>
      <w:r w:rsidR="00C528F7" w:rsidRPr="003E33AD">
        <w:rPr>
          <w:rFonts w:ascii="Times New Roman" w:hAnsi="Times New Roman" w:cs="Times New Roman"/>
          <w:sz w:val="24"/>
          <w:szCs w:val="24"/>
        </w:rPr>
        <w:t xml:space="preserve"> the employment appeal case of</w:t>
      </w:r>
      <w:r w:rsidRPr="003E33AD">
        <w:rPr>
          <w:rFonts w:ascii="Times New Roman" w:hAnsi="Times New Roman" w:cs="Times New Roman"/>
          <w:sz w:val="24"/>
          <w:szCs w:val="24"/>
        </w:rPr>
        <w:t xml:space="preserve"> </w:t>
      </w:r>
      <w:r w:rsidRPr="003E33AD">
        <w:rPr>
          <w:rFonts w:ascii="Times New Roman" w:hAnsi="Times New Roman" w:cs="Times New Roman"/>
          <w:i/>
          <w:sz w:val="24"/>
          <w:szCs w:val="24"/>
        </w:rPr>
        <w:t>Eweida</w:t>
      </w:r>
      <w:r w:rsidRPr="003E33AD">
        <w:rPr>
          <w:rFonts w:ascii="Times New Roman" w:hAnsi="Times New Roman" w:cs="Times New Roman"/>
          <w:sz w:val="24"/>
          <w:szCs w:val="24"/>
        </w:rPr>
        <w:t>.</w:t>
      </w:r>
      <w:r w:rsidRPr="003E33AD">
        <w:rPr>
          <w:rFonts w:ascii="Times New Roman" w:hAnsi="Times New Roman" w:cs="Times New Roman"/>
          <w:i/>
          <w:sz w:val="24"/>
          <w:szCs w:val="24"/>
        </w:rPr>
        <w:t xml:space="preserve"> </w:t>
      </w:r>
    </w:p>
    <w:p w14:paraId="1DEEB25E" w14:textId="77777777" w:rsidR="00280285" w:rsidRPr="003E33AD" w:rsidRDefault="00280285" w:rsidP="003E33AD">
      <w:pPr>
        <w:pStyle w:val="ListParagraph"/>
        <w:spacing w:line="360" w:lineRule="auto"/>
        <w:ind w:left="709"/>
        <w:jc w:val="both"/>
        <w:rPr>
          <w:rFonts w:ascii="Times New Roman" w:hAnsi="Times New Roman" w:cs="Times New Roman"/>
          <w:b/>
          <w:sz w:val="24"/>
          <w:szCs w:val="24"/>
        </w:rPr>
      </w:pPr>
    </w:p>
    <w:p w14:paraId="524376B1" w14:textId="222CB353" w:rsidR="00280285" w:rsidRPr="003E33AD" w:rsidRDefault="00BB621A" w:rsidP="003E33AD">
      <w:pPr>
        <w:pStyle w:val="ListParagraph"/>
        <w:numPr>
          <w:ilvl w:val="0"/>
          <w:numId w:val="1"/>
        </w:numPr>
        <w:spacing w:line="360" w:lineRule="auto"/>
        <w:ind w:left="709" w:hanging="709"/>
        <w:jc w:val="both"/>
        <w:rPr>
          <w:rFonts w:ascii="Times New Roman" w:hAnsi="Times New Roman" w:cs="Times New Roman"/>
          <w:b/>
          <w:sz w:val="24"/>
          <w:szCs w:val="24"/>
        </w:rPr>
      </w:pPr>
      <w:r w:rsidRPr="003E33AD">
        <w:rPr>
          <w:rFonts w:ascii="Times New Roman" w:hAnsi="Times New Roman" w:cs="Times New Roman"/>
          <w:sz w:val="24"/>
          <w:szCs w:val="24"/>
        </w:rPr>
        <w:t xml:space="preserve">In relation to </w:t>
      </w:r>
      <w:r w:rsidR="0092769D" w:rsidRPr="003E33AD">
        <w:rPr>
          <w:rFonts w:ascii="Times New Roman" w:hAnsi="Times New Roman" w:cs="Times New Roman"/>
          <w:sz w:val="24"/>
          <w:szCs w:val="24"/>
        </w:rPr>
        <w:t>both</w:t>
      </w:r>
      <w:r w:rsidR="00C14EFA" w:rsidRPr="003E33AD">
        <w:rPr>
          <w:rFonts w:ascii="Times New Roman" w:hAnsi="Times New Roman" w:cs="Times New Roman"/>
          <w:sz w:val="24"/>
          <w:szCs w:val="24"/>
        </w:rPr>
        <w:t xml:space="preserve"> </w:t>
      </w:r>
      <w:r w:rsidR="0092769D" w:rsidRPr="003E33AD">
        <w:rPr>
          <w:rFonts w:ascii="Times New Roman" w:hAnsi="Times New Roman" w:cs="Times New Roman"/>
          <w:i/>
          <w:sz w:val="24"/>
          <w:szCs w:val="24"/>
        </w:rPr>
        <w:t>R v Lord Chancellor ex p Child Poverty Action Group</w:t>
      </w:r>
      <w:r w:rsidR="0092769D" w:rsidRPr="003E33AD">
        <w:rPr>
          <w:rFonts w:ascii="Times New Roman" w:hAnsi="Times New Roman" w:cs="Times New Roman"/>
          <w:sz w:val="24"/>
          <w:szCs w:val="24"/>
        </w:rPr>
        <w:t xml:space="preserve"> [1999] 1 WLR 347 and </w:t>
      </w:r>
      <w:r w:rsidR="0092769D" w:rsidRPr="003E33AD">
        <w:rPr>
          <w:rFonts w:ascii="Times New Roman" w:hAnsi="Times New Roman" w:cs="Times New Roman"/>
          <w:i/>
          <w:sz w:val="24"/>
          <w:szCs w:val="24"/>
        </w:rPr>
        <w:t>R (Corner House Research) v Secretary of State for Trade and Industry</w:t>
      </w:r>
      <w:r w:rsidR="0092769D" w:rsidRPr="003E33AD">
        <w:rPr>
          <w:rFonts w:ascii="Times New Roman" w:hAnsi="Times New Roman" w:cs="Times New Roman"/>
          <w:sz w:val="24"/>
          <w:szCs w:val="24"/>
        </w:rPr>
        <w:t xml:space="preserve"> [2005] 1 W.L.R. 2600; [2005] EWCA Civ 192, the reasons for recognising the power to make a PCO and the factors to be taken into account are applicable as much to public interest challenges which are brought in private law proceedings as to public interest challenges brought in public law proceedings.</w:t>
      </w:r>
      <w:r w:rsidR="00280285">
        <w:rPr>
          <w:rFonts w:ascii="Times New Roman" w:hAnsi="Times New Roman" w:cs="Times New Roman"/>
          <w:sz w:val="24"/>
          <w:szCs w:val="24"/>
        </w:rPr>
        <w:t xml:space="preserve"> In </w:t>
      </w:r>
      <w:r w:rsidR="00280285" w:rsidRPr="003E33AD">
        <w:rPr>
          <w:rFonts w:ascii="Times New Roman" w:hAnsi="Times New Roman" w:cs="Times New Roman"/>
          <w:i/>
          <w:sz w:val="24"/>
          <w:szCs w:val="24"/>
        </w:rPr>
        <w:t>Wilkinson v Kitzinger</w:t>
      </w:r>
      <w:r w:rsidR="00280285">
        <w:rPr>
          <w:rFonts w:ascii="Times New Roman" w:hAnsi="Times New Roman" w:cs="Times New Roman"/>
          <w:sz w:val="24"/>
          <w:szCs w:val="24"/>
        </w:rPr>
        <w:t xml:space="preserve"> [2006] EWHC 835 (Fam) at [28] – [29] the President expressly recognised that CPAG and Corner House had been concerned with public law proceedings and found that that was no reason not to apply the </w:t>
      </w:r>
      <w:r w:rsidR="00280285" w:rsidRPr="003E33AD">
        <w:rPr>
          <w:rFonts w:ascii="Times New Roman" w:hAnsi="Times New Roman" w:cs="Times New Roman"/>
          <w:i/>
          <w:sz w:val="24"/>
          <w:szCs w:val="24"/>
        </w:rPr>
        <w:t>Corner House</w:t>
      </w:r>
      <w:r w:rsidR="00280285">
        <w:rPr>
          <w:rFonts w:ascii="Times New Roman" w:hAnsi="Times New Roman" w:cs="Times New Roman"/>
          <w:sz w:val="24"/>
          <w:szCs w:val="24"/>
        </w:rPr>
        <w:t xml:space="preserve"> principles to the case before his Lordship. That case was quasi-public in the sense that the proceedings went to matters of status (here tax status), they are essentially directed to the elucidation of public law (equally true here) and the proceedings might appropriately be brought in the Administrative court (also </w:t>
      </w:r>
      <w:r w:rsidR="00844367">
        <w:rPr>
          <w:rFonts w:ascii="Times New Roman" w:hAnsi="Times New Roman" w:cs="Times New Roman"/>
          <w:sz w:val="24"/>
          <w:szCs w:val="24"/>
        </w:rPr>
        <w:t>theoretically possible</w:t>
      </w:r>
      <w:r w:rsidR="00280285">
        <w:rPr>
          <w:rFonts w:ascii="Times New Roman" w:hAnsi="Times New Roman" w:cs="Times New Roman"/>
          <w:sz w:val="24"/>
          <w:szCs w:val="24"/>
        </w:rPr>
        <w:t xml:space="preserve"> here). In </w:t>
      </w:r>
      <w:r w:rsidR="00280285">
        <w:rPr>
          <w:rFonts w:ascii="Times New Roman" w:hAnsi="Times New Roman" w:cs="Times New Roman"/>
          <w:i/>
          <w:sz w:val="24"/>
          <w:szCs w:val="24"/>
        </w:rPr>
        <w:t xml:space="preserve">Morgan and Baker v Hinton Organics (Wessex) Limited </w:t>
      </w:r>
      <w:r w:rsidR="00280285">
        <w:rPr>
          <w:rFonts w:ascii="Times New Roman" w:hAnsi="Times New Roman" w:cs="Times New Roman"/>
          <w:sz w:val="24"/>
          <w:szCs w:val="24"/>
        </w:rPr>
        <w:t xml:space="preserve">[2009] 2 P &amp; CR 4 Carnwath LJ (as he then was) specifically analysed </w:t>
      </w:r>
      <w:r w:rsidR="00280285">
        <w:rPr>
          <w:rFonts w:ascii="Times New Roman" w:hAnsi="Times New Roman" w:cs="Times New Roman"/>
          <w:i/>
          <w:sz w:val="24"/>
          <w:szCs w:val="24"/>
        </w:rPr>
        <w:t xml:space="preserve">Corner House </w:t>
      </w:r>
      <w:r w:rsidR="00280285">
        <w:rPr>
          <w:rFonts w:ascii="Times New Roman" w:hAnsi="Times New Roman" w:cs="Times New Roman"/>
          <w:sz w:val="24"/>
          <w:szCs w:val="24"/>
        </w:rPr>
        <w:t>as applying to public interest cases (rather than public law cases): [28] – [40], esp at [29]</w:t>
      </w:r>
      <w:r w:rsidR="00B7200F">
        <w:rPr>
          <w:rFonts w:ascii="Times New Roman" w:hAnsi="Times New Roman" w:cs="Times New Roman"/>
          <w:sz w:val="24"/>
          <w:szCs w:val="24"/>
        </w:rPr>
        <w:t xml:space="preserve"> and [31].</w:t>
      </w:r>
    </w:p>
    <w:p w14:paraId="3EBBA800" w14:textId="77777777" w:rsidR="00280285" w:rsidRPr="003E33AD" w:rsidRDefault="00280285" w:rsidP="003E33AD">
      <w:pPr>
        <w:pStyle w:val="ListParagraph"/>
        <w:spacing w:line="360" w:lineRule="auto"/>
        <w:ind w:left="709"/>
        <w:jc w:val="both"/>
        <w:rPr>
          <w:rFonts w:ascii="Times New Roman" w:hAnsi="Times New Roman" w:cs="Times New Roman"/>
          <w:b/>
          <w:sz w:val="24"/>
          <w:szCs w:val="24"/>
        </w:rPr>
      </w:pPr>
    </w:p>
    <w:p w14:paraId="5032D755" w14:textId="27E84707" w:rsidR="00D7479B" w:rsidRPr="003E33AD" w:rsidRDefault="00BB621A" w:rsidP="003E33AD">
      <w:pPr>
        <w:pStyle w:val="ListParagraph"/>
        <w:numPr>
          <w:ilvl w:val="0"/>
          <w:numId w:val="1"/>
        </w:numPr>
        <w:spacing w:line="360" w:lineRule="auto"/>
        <w:ind w:left="709" w:hanging="709"/>
        <w:jc w:val="both"/>
        <w:rPr>
          <w:rFonts w:ascii="Times New Roman" w:hAnsi="Times New Roman" w:cs="Times New Roman"/>
          <w:b/>
          <w:sz w:val="24"/>
          <w:szCs w:val="24"/>
        </w:rPr>
      </w:pPr>
      <w:r w:rsidRPr="003E33AD">
        <w:rPr>
          <w:rFonts w:ascii="Times New Roman" w:hAnsi="Times New Roman" w:cs="Times New Roman"/>
          <w:sz w:val="24"/>
          <w:szCs w:val="24"/>
        </w:rPr>
        <w:t xml:space="preserve">It is the </w:t>
      </w:r>
      <w:r w:rsidRPr="003E33AD">
        <w:rPr>
          <w:rFonts w:ascii="Times New Roman" w:hAnsi="Times New Roman" w:cs="Times New Roman"/>
          <w:sz w:val="24"/>
          <w:szCs w:val="24"/>
          <w:u w:val="single"/>
        </w:rPr>
        <w:t>substance</w:t>
      </w:r>
      <w:r w:rsidRPr="003E33AD">
        <w:rPr>
          <w:rFonts w:ascii="Times New Roman" w:hAnsi="Times New Roman" w:cs="Times New Roman"/>
          <w:sz w:val="24"/>
          <w:szCs w:val="24"/>
        </w:rPr>
        <w:t xml:space="preserve"> of the issues and interests in play rather than the conceptual nature of the cause of action as belonging to public or private law, or the procedural route by which the issue arises before the Court that is key. It is clear that claims involving public law issues may be brought by means of private law proceedings where appropriate and that there is no str</w:t>
      </w:r>
      <w:r w:rsidR="004F642B" w:rsidRPr="003E33AD">
        <w:rPr>
          <w:rFonts w:ascii="Times New Roman" w:hAnsi="Times New Roman" w:cs="Times New Roman"/>
          <w:sz w:val="24"/>
          <w:szCs w:val="24"/>
        </w:rPr>
        <w:t>ict rule procedural exclusivity</w:t>
      </w:r>
      <w:r w:rsidRPr="003E33AD">
        <w:rPr>
          <w:rFonts w:ascii="Times New Roman" w:hAnsi="Times New Roman" w:cs="Times New Roman"/>
          <w:sz w:val="24"/>
          <w:szCs w:val="24"/>
        </w:rPr>
        <w:t xml:space="preserve">: see e.g. </w:t>
      </w:r>
      <w:r w:rsidRPr="003E33AD">
        <w:rPr>
          <w:rFonts w:ascii="Times New Roman" w:hAnsi="Times New Roman" w:cs="Times New Roman"/>
          <w:i/>
          <w:sz w:val="24"/>
          <w:szCs w:val="24"/>
        </w:rPr>
        <w:t>Clark v University of Lincolnshire and Humberside</w:t>
      </w:r>
      <w:r w:rsidRPr="003E33AD">
        <w:rPr>
          <w:rFonts w:ascii="Times New Roman" w:hAnsi="Times New Roman" w:cs="Times New Roman"/>
          <w:sz w:val="24"/>
          <w:szCs w:val="24"/>
        </w:rPr>
        <w:t xml:space="preserve"> [2000] 1 W.L.R. 1988. </w:t>
      </w:r>
    </w:p>
    <w:p w14:paraId="2B68D9FB" w14:textId="77777777" w:rsidR="00D7479B" w:rsidRPr="003E33AD" w:rsidRDefault="00D7479B" w:rsidP="003E33AD">
      <w:pPr>
        <w:pStyle w:val="ListParagraph"/>
        <w:rPr>
          <w:rFonts w:ascii="Times New Roman" w:hAnsi="Times New Roman" w:cs="Times New Roman"/>
          <w:sz w:val="24"/>
          <w:szCs w:val="24"/>
        </w:rPr>
      </w:pPr>
    </w:p>
    <w:p w14:paraId="4558984E" w14:textId="14F9A326" w:rsidR="00B628A2" w:rsidRPr="003D6C69" w:rsidRDefault="00BB621A" w:rsidP="003E33AD">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There is no principled reason why the procedural form of the claim or cause of action should govern the question whether a PCO can be made. </w:t>
      </w:r>
      <w:r w:rsidR="00954044">
        <w:rPr>
          <w:rFonts w:ascii="Times New Roman" w:hAnsi="Times New Roman" w:cs="Times New Roman"/>
          <w:sz w:val="24"/>
          <w:szCs w:val="24"/>
        </w:rPr>
        <w:t>T</w:t>
      </w:r>
      <w:r w:rsidR="00C17BF0">
        <w:rPr>
          <w:rFonts w:ascii="Times New Roman" w:hAnsi="Times New Roman" w:cs="Times New Roman"/>
          <w:sz w:val="24"/>
          <w:szCs w:val="24"/>
        </w:rPr>
        <w:t xml:space="preserve">he judge accepted this submission at [49], yet </w:t>
      </w:r>
      <w:r w:rsidR="00954044">
        <w:rPr>
          <w:rFonts w:ascii="Times New Roman" w:hAnsi="Times New Roman" w:cs="Times New Roman"/>
          <w:sz w:val="24"/>
          <w:szCs w:val="24"/>
        </w:rPr>
        <w:t xml:space="preserve">he </w:t>
      </w:r>
      <w:r w:rsidR="00C17BF0">
        <w:rPr>
          <w:rFonts w:ascii="Times New Roman" w:hAnsi="Times New Roman" w:cs="Times New Roman"/>
          <w:sz w:val="24"/>
          <w:szCs w:val="24"/>
        </w:rPr>
        <w:t xml:space="preserve">went on to ignore that finding in holding there was a rigid rule preventing PCOs being ordered in any private law litigation. The judge so found on the basis that there was such a concept as a public law cause of action which required a public body to be joined to proceedings, relief sought to depend on abuse of power by a public body, and there being a finding that a public body has failed to perform its duties: [49]. </w:t>
      </w:r>
      <w:r w:rsidR="007E4DB3">
        <w:rPr>
          <w:rFonts w:ascii="Times New Roman" w:hAnsi="Times New Roman" w:cs="Times New Roman"/>
          <w:sz w:val="24"/>
          <w:szCs w:val="24"/>
        </w:rPr>
        <w:t xml:space="preserve">This finding fundamentally misunderstands the purpose of the power to order a PCO, namely that it exists to permit access to justice in </w:t>
      </w:r>
      <w:r w:rsidR="007E4DB3" w:rsidRPr="003E33AD">
        <w:rPr>
          <w:rFonts w:ascii="Times New Roman" w:hAnsi="Times New Roman" w:cs="Times New Roman"/>
          <w:sz w:val="24"/>
          <w:szCs w:val="24"/>
          <w:u w:val="single"/>
        </w:rPr>
        <w:t>public interest</w:t>
      </w:r>
      <w:r w:rsidR="007E4DB3">
        <w:rPr>
          <w:rFonts w:ascii="Times New Roman" w:hAnsi="Times New Roman" w:cs="Times New Roman"/>
          <w:sz w:val="24"/>
          <w:szCs w:val="24"/>
        </w:rPr>
        <w:t xml:space="preserve"> litigation. There is no reason in principle why it should be restricted to judicial review proceedings, as a number of the cases recognise.</w:t>
      </w:r>
      <w:r w:rsidR="00C17BF0">
        <w:rPr>
          <w:rFonts w:ascii="Times New Roman" w:hAnsi="Times New Roman" w:cs="Times New Roman"/>
          <w:sz w:val="24"/>
          <w:szCs w:val="24"/>
        </w:rPr>
        <w:t xml:space="preserve"> </w:t>
      </w:r>
    </w:p>
    <w:p w14:paraId="7AB221B9" w14:textId="77777777" w:rsidR="00BB621A" w:rsidRPr="00BB621A" w:rsidRDefault="00BB621A" w:rsidP="003D6C69">
      <w:pPr>
        <w:pStyle w:val="ListParagraph"/>
        <w:spacing w:line="360" w:lineRule="auto"/>
        <w:ind w:left="709" w:hanging="709"/>
        <w:jc w:val="both"/>
        <w:rPr>
          <w:rFonts w:ascii="Times New Roman" w:hAnsi="Times New Roman" w:cs="Times New Roman"/>
          <w:b/>
          <w:sz w:val="24"/>
          <w:szCs w:val="24"/>
        </w:rPr>
      </w:pPr>
    </w:p>
    <w:p w14:paraId="5F135F4C" w14:textId="47F4A6D8" w:rsidR="00E623AC" w:rsidRDefault="00B628A2"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i/>
          <w:sz w:val="24"/>
          <w:szCs w:val="24"/>
        </w:rPr>
        <w:t>Eweida</w:t>
      </w:r>
      <w:r>
        <w:rPr>
          <w:rFonts w:ascii="Times New Roman" w:hAnsi="Times New Roman" w:cs="Times New Roman"/>
          <w:sz w:val="24"/>
          <w:szCs w:val="24"/>
        </w:rPr>
        <w:t xml:space="preserve"> was a </w:t>
      </w:r>
      <w:r w:rsidR="007E4DB3">
        <w:rPr>
          <w:rFonts w:ascii="Times New Roman" w:hAnsi="Times New Roman" w:cs="Times New Roman"/>
          <w:sz w:val="24"/>
          <w:szCs w:val="24"/>
        </w:rPr>
        <w:t>paradigm</w:t>
      </w:r>
      <w:r>
        <w:rPr>
          <w:rFonts w:ascii="Times New Roman" w:hAnsi="Times New Roman" w:cs="Times New Roman"/>
          <w:sz w:val="24"/>
          <w:szCs w:val="24"/>
        </w:rPr>
        <w:t xml:space="preserve"> example of a purely private claim pursuing a purely private interest. As Lloyd LJ observed at paragraph 38, the Court was faced with a “private claim by a single employee against her employer”; “the issue may be of general importance, but the claim is a private claim, for the benefit of the employee”. </w:t>
      </w:r>
    </w:p>
    <w:p w14:paraId="64EA788E" w14:textId="77777777" w:rsidR="00E623AC" w:rsidRPr="00E623AC" w:rsidRDefault="00E623AC" w:rsidP="00E623AC">
      <w:pPr>
        <w:pStyle w:val="ListParagraph"/>
        <w:rPr>
          <w:rFonts w:ascii="Times New Roman" w:hAnsi="Times New Roman" w:cs="Times New Roman"/>
          <w:sz w:val="24"/>
          <w:szCs w:val="24"/>
        </w:rPr>
      </w:pPr>
    </w:p>
    <w:p w14:paraId="4DF6A89F" w14:textId="5D7F7C82" w:rsidR="003D6C69" w:rsidRPr="003E33AD" w:rsidRDefault="00B628A2"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It is in that context that the Court stated a PCO “cannot be made in private litigation”; but </w:t>
      </w:r>
      <w:r w:rsidR="00E623AC" w:rsidRPr="003E33AD">
        <w:rPr>
          <w:rFonts w:ascii="Times New Roman" w:hAnsi="Times New Roman" w:cs="Times New Roman"/>
          <w:sz w:val="24"/>
          <w:szCs w:val="24"/>
          <w:u w:val="single"/>
        </w:rPr>
        <w:t xml:space="preserve">critically </w:t>
      </w:r>
      <w:r w:rsidRPr="003E33AD">
        <w:rPr>
          <w:rFonts w:ascii="Times New Roman" w:hAnsi="Times New Roman" w:cs="Times New Roman"/>
          <w:sz w:val="24"/>
          <w:szCs w:val="24"/>
          <w:u w:val="single"/>
        </w:rPr>
        <w:t xml:space="preserve">that </w:t>
      </w:r>
      <w:r w:rsidR="00243E4B">
        <w:rPr>
          <w:rFonts w:ascii="Times New Roman" w:hAnsi="Times New Roman" w:cs="Times New Roman"/>
          <w:sz w:val="24"/>
          <w:szCs w:val="24"/>
          <w:u w:val="single"/>
        </w:rPr>
        <w:t>statement</w:t>
      </w:r>
      <w:r w:rsidRPr="003E33AD">
        <w:rPr>
          <w:rFonts w:ascii="Times New Roman" w:hAnsi="Times New Roman" w:cs="Times New Roman"/>
          <w:sz w:val="24"/>
          <w:szCs w:val="24"/>
          <w:u w:val="single"/>
        </w:rPr>
        <w:t xml:space="preserve"> has to be understood in the context of the particular proceedings with which the Court was concerned</w:t>
      </w:r>
      <w:r>
        <w:rPr>
          <w:rFonts w:ascii="Times New Roman" w:hAnsi="Times New Roman" w:cs="Times New Roman"/>
          <w:sz w:val="24"/>
          <w:szCs w:val="24"/>
        </w:rPr>
        <w:t>. S</w:t>
      </w:r>
      <w:r w:rsidR="00BB621A" w:rsidRPr="00B628A2">
        <w:rPr>
          <w:rFonts w:ascii="Times New Roman" w:hAnsi="Times New Roman" w:cs="Times New Roman"/>
          <w:sz w:val="24"/>
          <w:szCs w:val="24"/>
        </w:rPr>
        <w:t xml:space="preserve">ee e.g. the observations of the Earl of Halsbury LC in </w:t>
      </w:r>
      <w:r w:rsidR="00BB621A" w:rsidRPr="00B628A2">
        <w:rPr>
          <w:rFonts w:ascii="Times New Roman" w:hAnsi="Times New Roman" w:cs="Times New Roman"/>
          <w:i/>
          <w:sz w:val="24"/>
          <w:szCs w:val="24"/>
        </w:rPr>
        <w:t>Quinn v Leathem</w:t>
      </w:r>
      <w:r w:rsidR="00BB621A" w:rsidRPr="00B628A2">
        <w:rPr>
          <w:rFonts w:ascii="Times New Roman" w:hAnsi="Times New Roman" w:cs="Times New Roman"/>
          <w:sz w:val="24"/>
          <w:szCs w:val="24"/>
        </w:rPr>
        <w:t xml:space="preserve"> [1901] AC 459 at 506: </w:t>
      </w:r>
    </w:p>
    <w:p w14:paraId="5CFE6F73" w14:textId="0AAFB801" w:rsidR="00BB621A" w:rsidRDefault="003D6C69" w:rsidP="003D6C69">
      <w:pPr>
        <w:tabs>
          <w:tab w:val="left" w:pos="7140"/>
        </w:tabs>
        <w:spacing w:line="240" w:lineRule="auto"/>
        <w:ind w:left="1134" w:right="663" w:hanging="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BB621A" w:rsidRPr="00CE5AAC">
        <w:rPr>
          <w:rFonts w:ascii="Times New Roman" w:hAnsi="Times New Roman" w:cs="Times New Roman"/>
          <w:sz w:val="24"/>
          <w:szCs w:val="24"/>
        </w:rPr>
        <w:t>“…</w:t>
      </w:r>
      <w:r w:rsidR="00BB621A" w:rsidRPr="00CE5AAC">
        <w:rPr>
          <w:rFonts w:ascii="Times New Roman" w:hAnsi="Times New Roman" w:cs="Times New Roman"/>
          <w:color w:val="000000"/>
          <w:sz w:val="24"/>
          <w:szCs w:val="24"/>
          <w:shd w:val="clear" w:color="auto" w:fill="FFFFFF"/>
        </w:rPr>
        <w:t>there are two observations of a general character which I wish to make, and one is to repeat what I have very often said before, that every judgment must be read as applicable to the particular facts proved, or assumed to be proved, since the generality of the expressions which may be found there are not intended to be expositions of the whole law, but governed and qualified by the particular facts of the case in which such expressions are to be found. The other is that a case is only an authority for what it actually decides…”</w:t>
      </w:r>
    </w:p>
    <w:p w14:paraId="54D186A5" w14:textId="1F966BA3" w:rsidR="003D6C69" w:rsidRDefault="0099553E" w:rsidP="003E33AD">
      <w:pPr>
        <w:tabs>
          <w:tab w:val="left" w:pos="7140"/>
        </w:tabs>
        <w:spacing w:line="240" w:lineRule="auto"/>
        <w:ind w:left="1276" w:right="663" w:hanging="567"/>
        <w:jc w:val="both"/>
        <w:rPr>
          <w:rFonts w:ascii="Times New Roman" w:hAnsi="Times New Roman" w:cs="Times New Roman"/>
          <w:sz w:val="24"/>
          <w:szCs w:val="24"/>
        </w:rPr>
      </w:pPr>
      <w:r>
        <w:rPr>
          <w:rFonts w:ascii="Times New Roman" w:hAnsi="Times New Roman" w:cs="Times New Roman"/>
          <w:sz w:val="24"/>
          <w:szCs w:val="24"/>
        </w:rPr>
        <w:t xml:space="preserve">When so understood, </w:t>
      </w:r>
      <w:r w:rsidRPr="00FA1D7F">
        <w:rPr>
          <w:rFonts w:ascii="Times New Roman" w:hAnsi="Times New Roman" w:cs="Times New Roman"/>
          <w:i/>
          <w:sz w:val="24"/>
          <w:szCs w:val="24"/>
        </w:rPr>
        <w:t>Eweida</w:t>
      </w:r>
      <w:r>
        <w:rPr>
          <w:rFonts w:ascii="Times New Roman" w:hAnsi="Times New Roman" w:cs="Times New Roman"/>
          <w:sz w:val="24"/>
          <w:szCs w:val="24"/>
        </w:rPr>
        <w:t xml:space="preserve"> does not preclude a PCO on the facts of this case.</w:t>
      </w:r>
    </w:p>
    <w:p w14:paraId="68AC00E3" w14:textId="77777777" w:rsidR="0099553E" w:rsidRPr="00CE5AAC" w:rsidRDefault="0099553E" w:rsidP="003E33AD">
      <w:pPr>
        <w:tabs>
          <w:tab w:val="left" w:pos="7140"/>
        </w:tabs>
        <w:spacing w:line="240" w:lineRule="auto"/>
        <w:ind w:right="663"/>
        <w:jc w:val="both"/>
        <w:rPr>
          <w:rFonts w:ascii="Times New Roman" w:hAnsi="Times New Roman" w:cs="Times New Roman"/>
          <w:sz w:val="24"/>
          <w:szCs w:val="24"/>
        </w:rPr>
      </w:pPr>
    </w:p>
    <w:p w14:paraId="4C8FB7B2" w14:textId="77777777" w:rsidR="00EC4269" w:rsidRPr="00EC4269" w:rsidRDefault="00C62DE7" w:rsidP="003E33AD">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Lloyd LJ</w:t>
      </w:r>
      <w:r w:rsidR="00CA4514">
        <w:rPr>
          <w:rFonts w:ascii="Times New Roman" w:hAnsi="Times New Roman" w:cs="Times New Roman"/>
          <w:sz w:val="24"/>
          <w:szCs w:val="24"/>
        </w:rPr>
        <w:t xml:space="preserve"> d</w:t>
      </w:r>
      <w:r>
        <w:rPr>
          <w:rFonts w:ascii="Times New Roman" w:hAnsi="Times New Roman" w:cs="Times New Roman"/>
          <w:sz w:val="24"/>
          <w:szCs w:val="24"/>
        </w:rPr>
        <w:t>id</w:t>
      </w:r>
      <w:r w:rsidR="00CA4514">
        <w:rPr>
          <w:rFonts w:ascii="Times New Roman" w:hAnsi="Times New Roman" w:cs="Times New Roman"/>
          <w:sz w:val="24"/>
          <w:szCs w:val="24"/>
        </w:rPr>
        <w:t xml:space="preserve"> not give any reasons as to why a PCO could not be made in </w:t>
      </w:r>
      <w:r w:rsidR="00CA4514">
        <w:rPr>
          <w:rFonts w:ascii="Times New Roman" w:hAnsi="Times New Roman" w:cs="Times New Roman"/>
          <w:i/>
          <w:sz w:val="24"/>
          <w:szCs w:val="24"/>
        </w:rPr>
        <w:t>any</w:t>
      </w:r>
      <w:r w:rsidR="00CA4514">
        <w:rPr>
          <w:rFonts w:ascii="Times New Roman" w:hAnsi="Times New Roman" w:cs="Times New Roman"/>
          <w:sz w:val="24"/>
          <w:szCs w:val="24"/>
        </w:rPr>
        <w:t xml:space="preserve"> claim brought by way of a private law action, and did not have to give </w:t>
      </w:r>
      <w:r>
        <w:rPr>
          <w:rFonts w:ascii="Times New Roman" w:hAnsi="Times New Roman" w:cs="Times New Roman"/>
          <w:sz w:val="24"/>
          <w:szCs w:val="24"/>
        </w:rPr>
        <w:t>such reasons because that would go far beyond the facts of the case before it.</w:t>
      </w:r>
      <w:r w:rsidR="00E623AC">
        <w:rPr>
          <w:rFonts w:ascii="Times New Roman" w:hAnsi="Times New Roman" w:cs="Times New Roman"/>
          <w:sz w:val="24"/>
          <w:szCs w:val="24"/>
        </w:rPr>
        <w:t xml:space="preserve"> Nor did his Lordship rely on any binding authority, rather the lack of a precedent either way</w:t>
      </w:r>
      <w:r w:rsidR="00EC4269">
        <w:rPr>
          <w:rFonts w:ascii="Times New Roman" w:hAnsi="Times New Roman" w:cs="Times New Roman"/>
          <w:sz w:val="24"/>
          <w:szCs w:val="24"/>
        </w:rPr>
        <w:t xml:space="preserve">, and the distinction made in </w:t>
      </w:r>
      <w:r w:rsidR="00EC4269" w:rsidRPr="00EC4269">
        <w:rPr>
          <w:rFonts w:ascii="Times New Roman" w:hAnsi="Times New Roman" w:cs="Times New Roman"/>
          <w:i/>
          <w:sz w:val="24"/>
          <w:szCs w:val="24"/>
        </w:rPr>
        <w:t>Corner House</w:t>
      </w:r>
      <w:r w:rsidR="00EC4269">
        <w:rPr>
          <w:rFonts w:ascii="Times New Roman" w:hAnsi="Times New Roman" w:cs="Times New Roman"/>
          <w:sz w:val="24"/>
          <w:szCs w:val="24"/>
        </w:rPr>
        <w:t xml:space="preserve"> between private law civil and family litigation. However that distinction was made in </w:t>
      </w:r>
      <w:r w:rsidR="00EC4269" w:rsidRPr="00EC4269">
        <w:rPr>
          <w:rFonts w:ascii="Times New Roman" w:hAnsi="Times New Roman" w:cs="Times New Roman"/>
          <w:i/>
          <w:sz w:val="24"/>
          <w:szCs w:val="24"/>
        </w:rPr>
        <w:t>Corner House</w:t>
      </w:r>
      <w:r w:rsidR="00EC4269">
        <w:rPr>
          <w:rFonts w:ascii="Times New Roman" w:hAnsi="Times New Roman" w:cs="Times New Roman"/>
          <w:sz w:val="24"/>
          <w:szCs w:val="24"/>
        </w:rPr>
        <w:t xml:space="preserve"> to justify a different rule than costs follow the event in certain judicial review cases in which there was an issue of general importance. It did not purport to address the distinct question whether certain private law cases raising public interest issues could also benefit from a PCO, to ensure access to justice. </w:t>
      </w:r>
      <w:r>
        <w:rPr>
          <w:rFonts w:ascii="Times New Roman" w:hAnsi="Times New Roman" w:cs="Times New Roman"/>
          <w:sz w:val="24"/>
          <w:szCs w:val="24"/>
        </w:rPr>
        <w:t xml:space="preserve"> </w:t>
      </w:r>
    </w:p>
    <w:p w14:paraId="205A8AB4" w14:textId="77777777" w:rsidR="00EC4269" w:rsidRPr="00EC4269" w:rsidRDefault="00EC4269" w:rsidP="00EC4269">
      <w:pPr>
        <w:pStyle w:val="ListParagraph"/>
        <w:spacing w:line="360" w:lineRule="auto"/>
        <w:ind w:left="709"/>
        <w:jc w:val="both"/>
        <w:rPr>
          <w:rFonts w:ascii="Times New Roman" w:hAnsi="Times New Roman" w:cs="Times New Roman"/>
          <w:b/>
          <w:sz w:val="24"/>
          <w:szCs w:val="24"/>
        </w:rPr>
      </w:pPr>
    </w:p>
    <w:p w14:paraId="270795AB" w14:textId="4C87E92A" w:rsidR="0092769D" w:rsidRPr="00C62DE7" w:rsidRDefault="00C62DE7" w:rsidP="003E33AD">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Both Richards LJ in </w:t>
      </w:r>
      <w:r w:rsidRPr="00C62DE7">
        <w:rPr>
          <w:rFonts w:ascii="Times New Roman" w:hAnsi="Times New Roman" w:cs="Times New Roman"/>
          <w:i/>
          <w:sz w:val="24"/>
          <w:szCs w:val="24"/>
        </w:rPr>
        <w:t>Unison v Kelly</w:t>
      </w:r>
      <w:r>
        <w:rPr>
          <w:rFonts w:ascii="Times New Roman" w:hAnsi="Times New Roman" w:cs="Times New Roman"/>
          <w:sz w:val="24"/>
          <w:szCs w:val="24"/>
        </w:rPr>
        <w:t xml:space="preserve"> [2012] EWCA Civ 1148; [2012] I.R.L.R. 951 (paragraph 21) and Master MacLeod in </w:t>
      </w:r>
      <w:r w:rsidRPr="00C62DE7">
        <w:rPr>
          <w:rFonts w:ascii="Times New Roman" w:hAnsi="Times New Roman" w:cs="Times New Roman"/>
          <w:i/>
          <w:sz w:val="24"/>
          <w:szCs w:val="24"/>
        </w:rPr>
        <w:t>Dring v Cape Distribution</w:t>
      </w:r>
      <w:r>
        <w:rPr>
          <w:rFonts w:ascii="Times New Roman" w:hAnsi="Times New Roman" w:cs="Times New Roman"/>
          <w:sz w:val="24"/>
          <w:szCs w:val="24"/>
        </w:rPr>
        <w:t xml:space="preserve"> [2017] EWHC 2103 (paragraph 78) doubted that </w:t>
      </w:r>
      <w:r>
        <w:rPr>
          <w:rFonts w:ascii="Times New Roman" w:hAnsi="Times New Roman" w:cs="Times New Roman"/>
          <w:i/>
          <w:sz w:val="24"/>
          <w:szCs w:val="24"/>
        </w:rPr>
        <w:t>Eweida</w:t>
      </w:r>
      <w:r>
        <w:rPr>
          <w:rFonts w:ascii="Times New Roman" w:hAnsi="Times New Roman" w:cs="Times New Roman"/>
          <w:sz w:val="24"/>
          <w:szCs w:val="24"/>
        </w:rPr>
        <w:t xml:space="preserve"> goes so far as to exclude the possibility of a PCO in any </w:t>
      </w:r>
      <w:r w:rsidR="00EC4269">
        <w:rPr>
          <w:rFonts w:ascii="Times New Roman" w:hAnsi="Times New Roman" w:cs="Times New Roman"/>
          <w:sz w:val="24"/>
          <w:szCs w:val="24"/>
        </w:rPr>
        <w:t xml:space="preserve">private law </w:t>
      </w:r>
      <w:r>
        <w:rPr>
          <w:rFonts w:ascii="Times New Roman" w:hAnsi="Times New Roman" w:cs="Times New Roman"/>
          <w:sz w:val="24"/>
          <w:szCs w:val="24"/>
        </w:rPr>
        <w:t xml:space="preserve">litigation. </w:t>
      </w:r>
    </w:p>
    <w:p w14:paraId="59677200" w14:textId="77777777" w:rsidR="00C62DE7" w:rsidRPr="0092769D" w:rsidRDefault="00C62DE7" w:rsidP="003D6C69">
      <w:pPr>
        <w:pStyle w:val="ListParagraph"/>
        <w:spacing w:line="360" w:lineRule="auto"/>
        <w:ind w:left="709" w:hanging="709"/>
        <w:jc w:val="both"/>
        <w:rPr>
          <w:rFonts w:ascii="Times New Roman" w:hAnsi="Times New Roman" w:cs="Times New Roman"/>
          <w:b/>
          <w:sz w:val="24"/>
          <w:szCs w:val="24"/>
        </w:rPr>
      </w:pPr>
    </w:p>
    <w:p w14:paraId="54DD172E" w14:textId="0B6B6EE8" w:rsidR="002C24E7" w:rsidRPr="00CE5AAC" w:rsidRDefault="00C62DE7" w:rsidP="003E33AD">
      <w:pPr>
        <w:pStyle w:val="ListParagraph"/>
        <w:numPr>
          <w:ilvl w:val="0"/>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Alternatively, the present claim should not be understood as private litigation in the sense used by Lloyd LJ at paragraph 38 of </w:t>
      </w:r>
      <w:r w:rsidRPr="00C62DE7">
        <w:rPr>
          <w:rFonts w:ascii="Times New Roman" w:hAnsi="Times New Roman" w:cs="Times New Roman"/>
          <w:i/>
          <w:sz w:val="24"/>
          <w:szCs w:val="24"/>
        </w:rPr>
        <w:t>Eweida</w:t>
      </w:r>
      <w:r>
        <w:rPr>
          <w:rFonts w:ascii="Times New Roman" w:hAnsi="Times New Roman" w:cs="Times New Roman"/>
          <w:sz w:val="24"/>
          <w:szCs w:val="24"/>
        </w:rPr>
        <w:t xml:space="preserve">, which was intimately connected with the fact that it was a private claim for the employee’s own benefit. </w:t>
      </w:r>
      <w:r w:rsidR="004F642B">
        <w:rPr>
          <w:rFonts w:ascii="Times New Roman" w:hAnsi="Times New Roman" w:cs="Times New Roman"/>
          <w:sz w:val="24"/>
          <w:szCs w:val="24"/>
        </w:rPr>
        <w:t>The present claim delivers materially no private benefit to the Claimant.</w:t>
      </w:r>
      <w:r w:rsidR="00984A97">
        <w:rPr>
          <w:rFonts w:ascii="Times New Roman" w:hAnsi="Times New Roman" w:cs="Times New Roman"/>
          <w:sz w:val="24"/>
          <w:szCs w:val="24"/>
        </w:rPr>
        <w:t xml:space="preserve"> The judge appears to have deviated from the accepted distinction between private law and public law proceedings, in holding tax appeals to be public law proceedings. If tax appeals are included, there is no principled reason for excluding these proceedings.</w:t>
      </w:r>
    </w:p>
    <w:p w14:paraId="1C3B6715" w14:textId="77777777" w:rsidR="00CE5AAC" w:rsidRPr="00CE5AAC" w:rsidRDefault="00CE5AAC" w:rsidP="003D6C69">
      <w:pPr>
        <w:pStyle w:val="ListParagraph"/>
        <w:spacing w:line="360" w:lineRule="auto"/>
        <w:ind w:left="709" w:hanging="709"/>
        <w:jc w:val="both"/>
        <w:rPr>
          <w:rFonts w:ascii="Times New Roman" w:hAnsi="Times New Roman" w:cs="Times New Roman"/>
          <w:b/>
          <w:sz w:val="24"/>
          <w:szCs w:val="24"/>
        </w:rPr>
      </w:pPr>
    </w:p>
    <w:p w14:paraId="1508DEEE" w14:textId="77777777" w:rsidR="00EC4269" w:rsidRPr="00EC4269" w:rsidRDefault="00CE5AAC" w:rsidP="003E33AD">
      <w:pPr>
        <w:pStyle w:val="ListParagraph"/>
        <w:numPr>
          <w:ilvl w:val="0"/>
          <w:numId w:val="1"/>
        </w:numPr>
        <w:spacing w:line="360" w:lineRule="auto"/>
        <w:ind w:left="709" w:hanging="709"/>
        <w:jc w:val="both"/>
        <w:rPr>
          <w:rFonts w:ascii="Times New Roman" w:hAnsi="Times New Roman" w:cs="Times New Roman"/>
          <w:i/>
          <w:sz w:val="24"/>
          <w:szCs w:val="24"/>
        </w:rPr>
      </w:pPr>
      <w:r w:rsidRPr="003D6C69">
        <w:rPr>
          <w:rFonts w:ascii="Times New Roman" w:hAnsi="Times New Roman" w:cs="Times New Roman"/>
          <w:sz w:val="24"/>
          <w:szCs w:val="24"/>
        </w:rPr>
        <w:t xml:space="preserve">The report of Sir Maurice Kay’s Working Party dated 15 June 2006 recommended that PCOs should be available in private law, to enable access to justice (see paragraphs 65 – 66). </w:t>
      </w:r>
    </w:p>
    <w:p w14:paraId="5D0DAD1B" w14:textId="77777777" w:rsidR="00EC4269" w:rsidRPr="00EC4269" w:rsidRDefault="00EC4269" w:rsidP="00EC4269">
      <w:pPr>
        <w:pStyle w:val="ListParagraph"/>
        <w:rPr>
          <w:rFonts w:ascii="Times New Roman" w:hAnsi="Times New Roman" w:cs="Times New Roman"/>
          <w:sz w:val="24"/>
          <w:szCs w:val="24"/>
        </w:rPr>
      </w:pPr>
    </w:p>
    <w:p w14:paraId="40E5DBFC" w14:textId="0AF61EF2" w:rsidR="003D6C69" w:rsidRPr="003D6C69" w:rsidRDefault="00CE5AAC" w:rsidP="003E33AD">
      <w:pPr>
        <w:pStyle w:val="ListParagraph"/>
        <w:numPr>
          <w:ilvl w:val="0"/>
          <w:numId w:val="1"/>
        </w:numPr>
        <w:spacing w:line="360" w:lineRule="auto"/>
        <w:ind w:left="709" w:hanging="709"/>
        <w:jc w:val="both"/>
        <w:rPr>
          <w:rFonts w:ascii="Times New Roman" w:hAnsi="Times New Roman" w:cs="Times New Roman"/>
          <w:i/>
          <w:sz w:val="24"/>
          <w:szCs w:val="24"/>
        </w:rPr>
      </w:pPr>
      <w:r w:rsidRPr="003D6C69">
        <w:rPr>
          <w:rFonts w:ascii="Times New Roman" w:hAnsi="Times New Roman" w:cs="Times New Roman"/>
          <w:sz w:val="24"/>
          <w:szCs w:val="24"/>
        </w:rPr>
        <w:t xml:space="preserve">No principled reason has been identified as to why a PCO should not be available, in appropriate circumstances, in public interest litigation brought by way of a private law claim and </w:t>
      </w:r>
      <w:r w:rsidRPr="003D6C69">
        <w:rPr>
          <w:rFonts w:ascii="Times New Roman" w:hAnsi="Times New Roman" w:cs="Times New Roman"/>
          <w:i/>
          <w:sz w:val="24"/>
          <w:szCs w:val="24"/>
        </w:rPr>
        <w:t>Eweida</w:t>
      </w:r>
      <w:r w:rsidRPr="003D6C69">
        <w:rPr>
          <w:rFonts w:ascii="Times New Roman" w:hAnsi="Times New Roman" w:cs="Times New Roman"/>
          <w:sz w:val="24"/>
          <w:szCs w:val="24"/>
        </w:rPr>
        <w:t xml:space="preserve"> should not be read as narrowing the Court’s discretion in that way. </w:t>
      </w:r>
      <w:r w:rsidR="00EC4269">
        <w:rPr>
          <w:rFonts w:ascii="Times New Roman" w:hAnsi="Times New Roman" w:cs="Times New Roman"/>
          <w:sz w:val="24"/>
          <w:szCs w:val="24"/>
        </w:rPr>
        <w:t xml:space="preserve">That circumstance was not envisaged in </w:t>
      </w:r>
      <w:r w:rsidR="00BD7979" w:rsidRPr="003D6C69">
        <w:rPr>
          <w:rFonts w:ascii="Times New Roman" w:hAnsi="Times New Roman" w:cs="Times New Roman"/>
          <w:sz w:val="24"/>
          <w:szCs w:val="24"/>
        </w:rPr>
        <w:t xml:space="preserve"> </w:t>
      </w:r>
      <w:r w:rsidR="00BD7979" w:rsidRPr="003D6C69">
        <w:rPr>
          <w:rFonts w:ascii="Times New Roman" w:hAnsi="Times New Roman" w:cs="Times New Roman"/>
          <w:i/>
          <w:sz w:val="24"/>
          <w:szCs w:val="24"/>
        </w:rPr>
        <w:t>Eweida</w:t>
      </w:r>
      <w:r w:rsidR="00BD7979" w:rsidRPr="003D6C69">
        <w:rPr>
          <w:rFonts w:ascii="Times New Roman" w:hAnsi="Times New Roman" w:cs="Times New Roman"/>
          <w:sz w:val="24"/>
          <w:szCs w:val="24"/>
        </w:rPr>
        <w:t xml:space="preserve">. </w:t>
      </w:r>
    </w:p>
    <w:p w14:paraId="4D353A8C" w14:textId="77777777" w:rsidR="003D6C69" w:rsidRPr="003D6C69" w:rsidRDefault="003D6C69" w:rsidP="003D6C69">
      <w:pPr>
        <w:pStyle w:val="ListParagraph"/>
        <w:rPr>
          <w:rFonts w:ascii="Times New Roman" w:hAnsi="Times New Roman" w:cs="Times New Roman"/>
          <w:i/>
          <w:sz w:val="24"/>
          <w:szCs w:val="24"/>
        </w:rPr>
      </w:pPr>
    </w:p>
    <w:p w14:paraId="1F6E9A72" w14:textId="5FE07498" w:rsidR="00CE5AAC" w:rsidRPr="003D6C69" w:rsidRDefault="00CE5AAC" w:rsidP="003D6C69">
      <w:pPr>
        <w:spacing w:line="360" w:lineRule="auto"/>
        <w:jc w:val="both"/>
        <w:rPr>
          <w:rFonts w:ascii="Times New Roman" w:hAnsi="Times New Roman" w:cs="Times New Roman"/>
          <w:i/>
          <w:sz w:val="24"/>
          <w:szCs w:val="24"/>
        </w:rPr>
      </w:pPr>
      <w:r w:rsidRPr="003D6C69">
        <w:rPr>
          <w:rFonts w:ascii="Times New Roman" w:hAnsi="Times New Roman" w:cs="Times New Roman"/>
          <w:i/>
          <w:sz w:val="24"/>
          <w:szCs w:val="24"/>
        </w:rPr>
        <w:t>Ground Two: Error</w:t>
      </w:r>
      <w:r w:rsidR="00534F0E" w:rsidRPr="003D6C69">
        <w:rPr>
          <w:rFonts w:ascii="Times New Roman" w:hAnsi="Times New Roman" w:cs="Times New Roman"/>
          <w:i/>
          <w:sz w:val="24"/>
          <w:szCs w:val="24"/>
        </w:rPr>
        <w:t>s</w:t>
      </w:r>
      <w:r w:rsidRPr="003D6C69">
        <w:rPr>
          <w:rFonts w:ascii="Times New Roman" w:hAnsi="Times New Roman" w:cs="Times New Roman"/>
          <w:i/>
          <w:sz w:val="24"/>
          <w:szCs w:val="24"/>
        </w:rPr>
        <w:t xml:space="preserve"> in applying the principles </w:t>
      </w:r>
    </w:p>
    <w:p w14:paraId="638A940B" w14:textId="49972A10" w:rsidR="0034671A" w:rsidRDefault="00534F0E" w:rsidP="003E33AD">
      <w:pPr>
        <w:pStyle w:val="ListParagraph"/>
        <w:numPr>
          <w:ilvl w:val="0"/>
          <w:numId w:val="1"/>
        </w:numPr>
        <w:tabs>
          <w:tab w:val="left" w:pos="142"/>
        </w:tabs>
        <w:spacing w:line="360" w:lineRule="auto"/>
        <w:ind w:left="709" w:hanging="709"/>
        <w:jc w:val="both"/>
        <w:rPr>
          <w:rFonts w:ascii="Times New Roman" w:hAnsi="Times New Roman" w:cs="Times New Roman"/>
          <w:sz w:val="24"/>
          <w:szCs w:val="24"/>
        </w:rPr>
      </w:pPr>
      <w:r w:rsidRPr="0034671A">
        <w:rPr>
          <w:rFonts w:ascii="Times New Roman" w:hAnsi="Times New Roman" w:cs="Times New Roman"/>
          <w:sz w:val="24"/>
          <w:szCs w:val="24"/>
        </w:rPr>
        <w:t>First, the issues raised by this claim are plainly of general public importance</w:t>
      </w:r>
      <w:r w:rsidR="00C12478" w:rsidRPr="0034671A">
        <w:rPr>
          <w:rFonts w:ascii="Times New Roman" w:hAnsi="Times New Roman" w:cs="Times New Roman"/>
          <w:sz w:val="24"/>
          <w:szCs w:val="24"/>
        </w:rPr>
        <w:t xml:space="preserve">, </w:t>
      </w:r>
      <w:r w:rsidR="0034671A" w:rsidRPr="0034671A">
        <w:rPr>
          <w:rFonts w:ascii="Times New Roman" w:hAnsi="Times New Roman" w:cs="Times New Roman"/>
          <w:sz w:val="24"/>
          <w:szCs w:val="24"/>
        </w:rPr>
        <w:t xml:space="preserve">and it is plainly important that they be resolved, </w:t>
      </w:r>
      <w:r w:rsidR="00C12478" w:rsidRPr="0034671A">
        <w:rPr>
          <w:rFonts w:ascii="Times New Roman" w:hAnsi="Times New Roman" w:cs="Times New Roman"/>
          <w:sz w:val="24"/>
          <w:szCs w:val="24"/>
        </w:rPr>
        <w:t xml:space="preserve">for the several reasons relied on by the </w:t>
      </w:r>
      <w:r w:rsidR="00EB475B">
        <w:rPr>
          <w:rFonts w:ascii="Times New Roman" w:hAnsi="Times New Roman" w:cs="Times New Roman"/>
          <w:sz w:val="24"/>
          <w:szCs w:val="24"/>
        </w:rPr>
        <w:t>Appellant</w:t>
      </w:r>
      <w:r w:rsidR="00C12478" w:rsidRPr="0034671A">
        <w:rPr>
          <w:rFonts w:ascii="Times New Roman" w:hAnsi="Times New Roman" w:cs="Times New Roman"/>
          <w:sz w:val="24"/>
          <w:szCs w:val="24"/>
        </w:rPr>
        <w:t xml:space="preserve"> in his evidence and in the legal arguments advanced on his behalf. The public law issue as to whether </w:t>
      </w:r>
      <w:r w:rsidR="00EC4269">
        <w:rPr>
          <w:rFonts w:ascii="Times New Roman" w:hAnsi="Times New Roman" w:cs="Times New Roman"/>
          <w:sz w:val="24"/>
          <w:szCs w:val="24"/>
        </w:rPr>
        <w:t xml:space="preserve">despite the written contract it is Uber rather than the drivers that provides transport services to passengers, and that </w:t>
      </w:r>
      <w:r w:rsidR="00C12478" w:rsidRPr="0034671A">
        <w:rPr>
          <w:rFonts w:ascii="Times New Roman" w:hAnsi="Times New Roman" w:cs="Times New Roman"/>
          <w:sz w:val="24"/>
          <w:szCs w:val="24"/>
        </w:rPr>
        <w:t xml:space="preserve">Uber </w:t>
      </w:r>
      <w:r w:rsidR="00E006D5">
        <w:rPr>
          <w:rFonts w:ascii="Times New Roman" w:hAnsi="Times New Roman" w:cs="Times New Roman"/>
          <w:sz w:val="24"/>
          <w:szCs w:val="24"/>
        </w:rPr>
        <w:t>has failed to account for, and HMRC has failed to oblige Uber to account for, a liability which (as is uncontested) amounts to £1bn</w:t>
      </w:r>
      <w:r w:rsidR="00C12478" w:rsidRPr="0034671A">
        <w:rPr>
          <w:rFonts w:ascii="Times New Roman" w:hAnsi="Times New Roman" w:cs="Times New Roman"/>
          <w:sz w:val="24"/>
          <w:szCs w:val="24"/>
        </w:rPr>
        <w:t xml:space="preserve"> is a </w:t>
      </w:r>
      <w:r w:rsidR="00EC4269">
        <w:rPr>
          <w:rFonts w:ascii="Times New Roman" w:hAnsi="Times New Roman" w:cs="Times New Roman"/>
          <w:sz w:val="24"/>
          <w:szCs w:val="24"/>
        </w:rPr>
        <w:t xml:space="preserve">clearly </w:t>
      </w:r>
      <w:r w:rsidR="00C12478" w:rsidRPr="0034671A">
        <w:rPr>
          <w:rFonts w:ascii="Times New Roman" w:hAnsi="Times New Roman" w:cs="Times New Roman"/>
          <w:sz w:val="24"/>
          <w:szCs w:val="24"/>
        </w:rPr>
        <w:t>matter of general public importance</w:t>
      </w:r>
      <w:r w:rsidR="00FF65F9">
        <w:rPr>
          <w:rFonts w:ascii="Times New Roman" w:hAnsi="Times New Roman" w:cs="Times New Roman"/>
          <w:sz w:val="24"/>
          <w:szCs w:val="24"/>
        </w:rPr>
        <w:t>, as is the proper approach to costs assessment in PCO applications</w:t>
      </w:r>
      <w:r w:rsidR="00E006D5" w:rsidRPr="005571E2">
        <w:rPr>
          <w:rFonts w:ascii="Times New Roman" w:hAnsi="Times New Roman" w:cs="Times New Roman"/>
          <w:sz w:val="24"/>
          <w:szCs w:val="24"/>
        </w:rPr>
        <w:t>. This is so</w:t>
      </w:r>
      <w:r w:rsidR="00C12478" w:rsidRPr="005571E2">
        <w:rPr>
          <w:rFonts w:ascii="Times New Roman" w:hAnsi="Times New Roman" w:cs="Times New Roman"/>
          <w:sz w:val="24"/>
          <w:szCs w:val="24"/>
        </w:rPr>
        <w:t xml:space="preserve"> having regard to</w:t>
      </w:r>
      <w:r w:rsidR="00EC4269">
        <w:rPr>
          <w:rFonts w:ascii="Times New Roman" w:hAnsi="Times New Roman" w:cs="Times New Roman"/>
          <w:sz w:val="24"/>
          <w:szCs w:val="24"/>
        </w:rPr>
        <w:t xml:space="preserve"> the</w:t>
      </w:r>
      <w:r w:rsidR="00C12478" w:rsidRPr="005571E2">
        <w:rPr>
          <w:rFonts w:ascii="Times New Roman" w:hAnsi="Times New Roman" w:cs="Times New Roman"/>
          <w:sz w:val="24"/>
          <w:szCs w:val="24"/>
        </w:rPr>
        <w:t xml:space="preserve"> importance of clarification of the general principles that companies operating in the novel “gig economy” must observe within tax law, the sum of public money at stake and the numbers of people affected.</w:t>
      </w:r>
      <w:r w:rsidR="00C12478" w:rsidRPr="0034671A">
        <w:rPr>
          <w:rFonts w:ascii="Times New Roman" w:hAnsi="Times New Roman" w:cs="Times New Roman"/>
          <w:sz w:val="24"/>
          <w:szCs w:val="24"/>
        </w:rPr>
        <w:t xml:space="preserve"> A resolution of the issue is also important for public confidence in the administration of the tax system. </w:t>
      </w:r>
      <w:r w:rsidR="0034671A" w:rsidRPr="0034671A">
        <w:rPr>
          <w:rFonts w:ascii="Times New Roman" w:hAnsi="Times New Roman" w:cs="Times New Roman"/>
          <w:sz w:val="24"/>
          <w:szCs w:val="24"/>
        </w:rPr>
        <w:t>The</w:t>
      </w:r>
      <w:r w:rsidR="0034671A">
        <w:rPr>
          <w:rFonts w:ascii="Times New Roman" w:hAnsi="Times New Roman" w:cs="Times New Roman"/>
          <w:sz w:val="24"/>
          <w:szCs w:val="24"/>
        </w:rPr>
        <w:t xml:space="preserve">se are not issues that are simply “illustrated by and surrounding the case” as </w:t>
      </w:r>
      <w:r w:rsidR="00EC4269">
        <w:rPr>
          <w:rFonts w:ascii="Times New Roman" w:hAnsi="Times New Roman" w:cs="Times New Roman"/>
          <w:sz w:val="24"/>
          <w:szCs w:val="24"/>
        </w:rPr>
        <w:t>the judge found at [56].</w:t>
      </w:r>
      <w:r w:rsidR="00522A76">
        <w:rPr>
          <w:rFonts w:ascii="Times New Roman" w:hAnsi="Times New Roman" w:cs="Times New Roman"/>
          <w:sz w:val="24"/>
          <w:szCs w:val="24"/>
        </w:rPr>
        <w:t xml:space="preserve"> The evidence of the Claimant is that the very purpose of the litigation is addressing public confidence in the tax system.</w:t>
      </w:r>
      <w:r w:rsidR="0034671A">
        <w:rPr>
          <w:rFonts w:ascii="Times New Roman" w:hAnsi="Times New Roman" w:cs="Times New Roman"/>
          <w:sz w:val="24"/>
          <w:szCs w:val="24"/>
        </w:rPr>
        <w:t xml:space="preserve"> </w:t>
      </w:r>
      <w:r w:rsidR="00EC4269">
        <w:rPr>
          <w:rFonts w:ascii="Times New Roman" w:hAnsi="Times New Roman" w:cs="Times New Roman"/>
          <w:sz w:val="24"/>
          <w:szCs w:val="24"/>
        </w:rPr>
        <w:t>D</w:t>
      </w:r>
      <w:r w:rsidR="0034671A">
        <w:rPr>
          <w:rFonts w:ascii="Times New Roman" w:hAnsi="Times New Roman" w:cs="Times New Roman"/>
          <w:sz w:val="24"/>
          <w:szCs w:val="24"/>
        </w:rPr>
        <w:t xml:space="preserve">etermining the question whether the </w:t>
      </w:r>
      <w:r w:rsidR="00EB475B">
        <w:rPr>
          <w:rFonts w:ascii="Times New Roman" w:hAnsi="Times New Roman" w:cs="Times New Roman"/>
          <w:sz w:val="24"/>
          <w:szCs w:val="24"/>
        </w:rPr>
        <w:t>Appellant</w:t>
      </w:r>
      <w:r w:rsidR="0034671A">
        <w:rPr>
          <w:rFonts w:ascii="Times New Roman" w:hAnsi="Times New Roman" w:cs="Times New Roman"/>
          <w:sz w:val="24"/>
          <w:szCs w:val="24"/>
        </w:rPr>
        <w:t xml:space="preserve"> was entitled to a VAT invoice would require determination of whether Uber was making a taxable supply. The Court was wrong to discount the real world effects of that issue being resolved in the </w:t>
      </w:r>
      <w:r w:rsidR="00EB475B">
        <w:rPr>
          <w:rFonts w:ascii="Times New Roman" w:hAnsi="Times New Roman" w:cs="Times New Roman"/>
          <w:sz w:val="24"/>
          <w:szCs w:val="24"/>
        </w:rPr>
        <w:t>Appellan</w:t>
      </w:r>
      <w:r w:rsidR="0034671A">
        <w:rPr>
          <w:rFonts w:ascii="Times New Roman" w:hAnsi="Times New Roman" w:cs="Times New Roman"/>
          <w:sz w:val="24"/>
          <w:szCs w:val="24"/>
        </w:rPr>
        <w:t>t’s favour</w:t>
      </w:r>
      <w:r w:rsidR="003A1EEF">
        <w:rPr>
          <w:rFonts w:ascii="Times New Roman" w:hAnsi="Times New Roman" w:cs="Times New Roman"/>
          <w:sz w:val="24"/>
          <w:szCs w:val="24"/>
        </w:rPr>
        <w:t>, as it does at paragraphs 57 - 59.</w:t>
      </w:r>
    </w:p>
    <w:p w14:paraId="7E37028B" w14:textId="77777777" w:rsidR="0034671A" w:rsidRDefault="0034671A" w:rsidP="003D6C69">
      <w:pPr>
        <w:pStyle w:val="ListParagraph"/>
        <w:spacing w:line="360" w:lineRule="auto"/>
        <w:ind w:left="709" w:hanging="709"/>
        <w:jc w:val="both"/>
        <w:rPr>
          <w:rFonts w:ascii="Times New Roman" w:hAnsi="Times New Roman" w:cs="Times New Roman"/>
          <w:sz w:val="24"/>
          <w:szCs w:val="24"/>
        </w:rPr>
      </w:pPr>
    </w:p>
    <w:p w14:paraId="64B0DBF1" w14:textId="4A9A8083" w:rsidR="00090C30" w:rsidRDefault="003A1EEF"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w:t>
      </w:r>
      <w:r w:rsidR="00EB475B">
        <w:rPr>
          <w:rFonts w:ascii="Times New Roman" w:hAnsi="Times New Roman" w:cs="Times New Roman"/>
          <w:sz w:val="24"/>
          <w:szCs w:val="24"/>
        </w:rPr>
        <w:t>Judge</w:t>
      </w:r>
      <w:r>
        <w:rPr>
          <w:rFonts w:ascii="Times New Roman" w:hAnsi="Times New Roman" w:cs="Times New Roman"/>
          <w:sz w:val="24"/>
          <w:szCs w:val="24"/>
        </w:rPr>
        <w:t xml:space="preserve"> erred in its consideration as to the relevance of a possible claim for judicial review of HMRC (paragraphs 70 – 72). The point is not simply that a claim for judicial review would be difficult. Without disclosure which HMRC cannot, and Uber will not, provide, a claim</w:t>
      </w:r>
      <w:r w:rsidR="00843410">
        <w:rPr>
          <w:rFonts w:ascii="Times New Roman" w:hAnsi="Times New Roman" w:cs="Times New Roman"/>
          <w:sz w:val="24"/>
          <w:szCs w:val="24"/>
        </w:rPr>
        <w:t xml:space="preserve"> to establish that</w:t>
      </w:r>
      <w:r w:rsidR="00E006D5">
        <w:rPr>
          <w:rFonts w:ascii="Times New Roman" w:hAnsi="Times New Roman" w:cs="Times New Roman"/>
          <w:sz w:val="24"/>
          <w:szCs w:val="24"/>
        </w:rPr>
        <w:t xml:space="preserve"> Uber is obliged to account for VAT</w:t>
      </w:r>
      <w:r>
        <w:rPr>
          <w:rFonts w:ascii="Times New Roman" w:hAnsi="Times New Roman" w:cs="Times New Roman"/>
          <w:sz w:val="24"/>
          <w:szCs w:val="24"/>
        </w:rPr>
        <w:t xml:space="preserve"> cannot get off the ground at all</w:t>
      </w:r>
      <w:r w:rsidRPr="005571E2">
        <w:rPr>
          <w:rFonts w:ascii="Times New Roman" w:hAnsi="Times New Roman" w:cs="Times New Roman"/>
          <w:sz w:val="24"/>
          <w:szCs w:val="24"/>
        </w:rPr>
        <w:t>.</w:t>
      </w:r>
      <w:r w:rsidR="00090C30">
        <w:rPr>
          <w:rFonts w:ascii="Times New Roman" w:hAnsi="Times New Roman" w:cs="Times New Roman"/>
          <w:sz w:val="24"/>
          <w:szCs w:val="24"/>
        </w:rPr>
        <w:t xml:space="preserve"> It would be impossible to draft any coherent grounds of review; and it would not establish the arguable case required for permission to be granted</w:t>
      </w:r>
      <w:r w:rsidR="00E006D5" w:rsidRPr="005571E2">
        <w:rPr>
          <w:rFonts w:ascii="Times New Roman" w:hAnsi="Times New Roman" w:cs="Times New Roman"/>
          <w:sz w:val="24"/>
          <w:szCs w:val="24"/>
        </w:rPr>
        <w:t xml:space="preserve">. </w:t>
      </w:r>
      <w:r w:rsidRPr="005571E2">
        <w:rPr>
          <w:rFonts w:ascii="Times New Roman" w:hAnsi="Times New Roman" w:cs="Times New Roman"/>
          <w:sz w:val="24"/>
          <w:szCs w:val="24"/>
        </w:rPr>
        <w:t xml:space="preserve">Even if a claim could be brought, the issue would be </w:t>
      </w:r>
      <w:r w:rsidR="006D660C" w:rsidRPr="005571E2">
        <w:rPr>
          <w:rFonts w:ascii="Times New Roman" w:hAnsi="Times New Roman" w:cs="Times New Roman"/>
          <w:sz w:val="24"/>
          <w:szCs w:val="24"/>
        </w:rPr>
        <w:t>characterised by</w:t>
      </w:r>
      <w:r w:rsidRPr="005571E2">
        <w:rPr>
          <w:rFonts w:ascii="Times New Roman" w:hAnsi="Times New Roman" w:cs="Times New Roman"/>
          <w:sz w:val="24"/>
          <w:szCs w:val="24"/>
        </w:rPr>
        <w:t xml:space="preserve"> HMRC </w:t>
      </w:r>
      <w:r w:rsidR="006D660C" w:rsidRPr="005571E2">
        <w:rPr>
          <w:rFonts w:ascii="Times New Roman" w:hAnsi="Times New Roman" w:cs="Times New Roman"/>
          <w:sz w:val="24"/>
          <w:szCs w:val="24"/>
        </w:rPr>
        <w:t xml:space="preserve">as whether its </w:t>
      </w:r>
      <w:r w:rsidRPr="005571E2">
        <w:rPr>
          <w:rFonts w:ascii="Times New Roman" w:hAnsi="Times New Roman" w:cs="Times New Roman"/>
          <w:sz w:val="24"/>
          <w:szCs w:val="24"/>
        </w:rPr>
        <w:t xml:space="preserve">failure to require an assessment is </w:t>
      </w:r>
      <w:r w:rsidR="006D660C" w:rsidRPr="005571E2">
        <w:rPr>
          <w:rFonts w:ascii="Times New Roman" w:hAnsi="Times New Roman" w:cs="Times New Roman"/>
          <w:sz w:val="24"/>
          <w:szCs w:val="24"/>
        </w:rPr>
        <w:t>“</w:t>
      </w:r>
      <w:r w:rsidRPr="005571E2">
        <w:rPr>
          <w:rFonts w:ascii="Times New Roman" w:hAnsi="Times New Roman" w:cs="Times New Roman"/>
          <w:sz w:val="24"/>
          <w:szCs w:val="24"/>
        </w:rPr>
        <w:t>Wednesbury</w:t>
      </w:r>
      <w:r w:rsidR="006D660C" w:rsidRPr="005571E2">
        <w:rPr>
          <w:rFonts w:ascii="Times New Roman" w:hAnsi="Times New Roman" w:cs="Times New Roman"/>
          <w:sz w:val="24"/>
          <w:szCs w:val="24"/>
        </w:rPr>
        <w:t>”</w:t>
      </w:r>
      <w:r w:rsidRPr="005571E2">
        <w:rPr>
          <w:rFonts w:ascii="Times New Roman" w:hAnsi="Times New Roman" w:cs="Times New Roman"/>
          <w:sz w:val="24"/>
          <w:szCs w:val="24"/>
        </w:rPr>
        <w:t xml:space="preserve"> unreasonable. </w:t>
      </w:r>
    </w:p>
    <w:p w14:paraId="472E6F96" w14:textId="77777777" w:rsidR="00090C30" w:rsidRPr="00090C30" w:rsidRDefault="00090C30" w:rsidP="00090C30">
      <w:pPr>
        <w:pStyle w:val="ListParagraph"/>
        <w:rPr>
          <w:rFonts w:ascii="Times New Roman" w:hAnsi="Times New Roman" w:cs="Times New Roman"/>
          <w:sz w:val="24"/>
          <w:szCs w:val="24"/>
        </w:rPr>
      </w:pPr>
    </w:p>
    <w:p w14:paraId="09FA0906" w14:textId="77777777" w:rsidR="00090C30" w:rsidRDefault="004F642B" w:rsidP="003E33AD">
      <w:pPr>
        <w:pStyle w:val="ListParagraph"/>
        <w:numPr>
          <w:ilvl w:val="0"/>
          <w:numId w:val="1"/>
        </w:numPr>
        <w:spacing w:line="360" w:lineRule="auto"/>
        <w:ind w:left="709" w:hanging="709"/>
        <w:jc w:val="both"/>
        <w:rPr>
          <w:rFonts w:ascii="Times New Roman" w:hAnsi="Times New Roman" w:cs="Times New Roman"/>
          <w:sz w:val="24"/>
          <w:szCs w:val="24"/>
        </w:rPr>
      </w:pPr>
      <w:r w:rsidRPr="005571E2">
        <w:rPr>
          <w:rFonts w:ascii="Times New Roman" w:hAnsi="Times New Roman" w:cs="Times New Roman"/>
          <w:sz w:val="24"/>
          <w:szCs w:val="24"/>
        </w:rPr>
        <w:t xml:space="preserve">Moreover, the fact that the </w:t>
      </w:r>
      <w:r w:rsidR="00EB475B">
        <w:rPr>
          <w:rFonts w:ascii="Times New Roman" w:hAnsi="Times New Roman" w:cs="Times New Roman"/>
          <w:sz w:val="24"/>
          <w:szCs w:val="24"/>
        </w:rPr>
        <w:t>Appellant</w:t>
      </w:r>
      <w:r w:rsidRPr="005571E2">
        <w:rPr>
          <w:rFonts w:ascii="Times New Roman" w:hAnsi="Times New Roman" w:cs="Times New Roman"/>
          <w:sz w:val="24"/>
          <w:szCs w:val="24"/>
        </w:rPr>
        <w:t xml:space="preserve"> considers that HMRC’s </w:t>
      </w:r>
      <w:r w:rsidRPr="005571E2">
        <w:rPr>
          <w:rFonts w:ascii="Times New Roman" w:hAnsi="Times New Roman" w:cs="Times New Roman"/>
          <w:i/>
          <w:sz w:val="24"/>
          <w:szCs w:val="24"/>
        </w:rPr>
        <w:t>procedural</w:t>
      </w:r>
      <w:r w:rsidRPr="005571E2">
        <w:rPr>
          <w:rFonts w:ascii="Times New Roman" w:hAnsi="Times New Roman" w:cs="Times New Roman"/>
          <w:sz w:val="24"/>
          <w:szCs w:val="24"/>
        </w:rPr>
        <w:t xml:space="preserve"> failure to raise a protective assessment to protect hundreds of millions of pounds of tax – a different contention to the present </w:t>
      </w:r>
      <w:r w:rsidRPr="005571E2">
        <w:rPr>
          <w:rFonts w:ascii="Times New Roman" w:hAnsi="Times New Roman" w:cs="Times New Roman"/>
          <w:i/>
          <w:sz w:val="24"/>
          <w:szCs w:val="24"/>
        </w:rPr>
        <w:t>substantive</w:t>
      </w:r>
      <w:r w:rsidRPr="005571E2">
        <w:rPr>
          <w:rFonts w:ascii="Times New Roman" w:hAnsi="Times New Roman" w:cs="Times New Roman"/>
          <w:sz w:val="24"/>
          <w:szCs w:val="24"/>
        </w:rPr>
        <w:t xml:space="preserve"> contention whether Uber is liable to charge VAT – is “outrageous”</w:t>
      </w:r>
      <w:r w:rsidR="00EB475B">
        <w:rPr>
          <w:rFonts w:ascii="Times New Roman" w:hAnsi="Times New Roman" w:cs="Times New Roman"/>
          <w:sz w:val="24"/>
          <w:szCs w:val="24"/>
        </w:rPr>
        <w:t xml:space="preserve"> [70]</w:t>
      </w:r>
      <w:r w:rsidR="005635E2" w:rsidRPr="005571E2">
        <w:rPr>
          <w:rFonts w:ascii="Times New Roman" w:hAnsi="Times New Roman" w:cs="Times New Roman"/>
          <w:sz w:val="24"/>
          <w:szCs w:val="24"/>
        </w:rPr>
        <w:t>,</w:t>
      </w:r>
      <w:r w:rsidRPr="005571E2">
        <w:rPr>
          <w:rFonts w:ascii="Times New Roman" w:hAnsi="Times New Roman" w:cs="Times New Roman"/>
          <w:sz w:val="24"/>
          <w:szCs w:val="24"/>
        </w:rPr>
        <w:t xml:space="preserve"> is beside the point</w:t>
      </w:r>
      <w:r w:rsidR="00090C30">
        <w:rPr>
          <w:rFonts w:ascii="Times New Roman" w:hAnsi="Times New Roman" w:cs="Times New Roman"/>
          <w:sz w:val="24"/>
          <w:szCs w:val="24"/>
        </w:rPr>
        <w:t>; the judge misunderstood the Appellant’s comments as applying to the substantive judicial review claim</w:t>
      </w:r>
      <w:r w:rsidRPr="005571E2">
        <w:rPr>
          <w:rFonts w:ascii="Times New Roman" w:hAnsi="Times New Roman" w:cs="Times New Roman"/>
          <w:sz w:val="24"/>
          <w:szCs w:val="24"/>
        </w:rPr>
        <w:t>.</w:t>
      </w:r>
      <w:r>
        <w:rPr>
          <w:rFonts w:ascii="Times New Roman" w:hAnsi="Times New Roman" w:cs="Times New Roman"/>
          <w:sz w:val="24"/>
          <w:szCs w:val="24"/>
        </w:rPr>
        <w:t xml:space="preserve"> </w:t>
      </w:r>
      <w:r w:rsidR="00E006D5">
        <w:rPr>
          <w:rFonts w:ascii="Times New Roman" w:hAnsi="Times New Roman" w:cs="Times New Roman"/>
          <w:sz w:val="24"/>
          <w:szCs w:val="24"/>
        </w:rPr>
        <w:t xml:space="preserve">A judicial review of that </w:t>
      </w:r>
      <w:r w:rsidR="00090C30">
        <w:rPr>
          <w:rFonts w:ascii="Times New Roman" w:hAnsi="Times New Roman" w:cs="Times New Roman"/>
          <w:sz w:val="24"/>
          <w:szCs w:val="24"/>
        </w:rPr>
        <w:t xml:space="preserve">procedural </w:t>
      </w:r>
      <w:r w:rsidR="00E006D5">
        <w:rPr>
          <w:rFonts w:ascii="Times New Roman" w:hAnsi="Times New Roman" w:cs="Times New Roman"/>
          <w:sz w:val="24"/>
          <w:szCs w:val="24"/>
        </w:rPr>
        <w:t>failure</w:t>
      </w:r>
      <w:r w:rsidR="00090C30">
        <w:rPr>
          <w:rFonts w:ascii="Times New Roman" w:hAnsi="Times New Roman" w:cs="Times New Roman"/>
          <w:sz w:val="24"/>
          <w:szCs w:val="24"/>
        </w:rPr>
        <w:t xml:space="preserve"> to raise a protective assessment</w:t>
      </w:r>
      <w:r w:rsidR="00E006D5">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3A1EEF">
        <w:rPr>
          <w:rFonts w:ascii="Times New Roman" w:hAnsi="Times New Roman" w:cs="Times New Roman"/>
          <w:sz w:val="24"/>
          <w:szCs w:val="24"/>
        </w:rPr>
        <w:t>not resolve the question whether it is Uber or the driver making a taxable supply</w:t>
      </w:r>
      <w:r w:rsidR="003A1EEF" w:rsidRPr="00C05657">
        <w:rPr>
          <w:rFonts w:ascii="Times New Roman" w:hAnsi="Times New Roman" w:cs="Times New Roman"/>
          <w:sz w:val="24"/>
          <w:szCs w:val="24"/>
        </w:rPr>
        <w:t xml:space="preserve">. </w:t>
      </w:r>
    </w:p>
    <w:p w14:paraId="16C8BB78" w14:textId="77777777" w:rsidR="00090C30" w:rsidRPr="00090C30" w:rsidRDefault="00090C30" w:rsidP="00090C30">
      <w:pPr>
        <w:pStyle w:val="ListParagraph"/>
        <w:rPr>
          <w:rFonts w:ascii="Times New Roman" w:hAnsi="Times New Roman" w:cs="Times New Roman"/>
          <w:sz w:val="24"/>
          <w:szCs w:val="24"/>
        </w:rPr>
      </w:pPr>
    </w:p>
    <w:p w14:paraId="62A96FC7" w14:textId="5838D178" w:rsidR="00CE5AAC" w:rsidRPr="00C05657" w:rsidRDefault="001A212F" w:rsidP="003E33AD">
      <w:pPr>
        <w:pStyle w:val="ListParagraph"/>
        <w:numPr>
          <w:ilvl w:val="0"/>
          <w:numId w:val="1"/>
        </w:numPr>
        <w:spacing w:line="360" w:lineRule="auto"/>
        <w:ind w:left="709" w:hanging="709"/>
        <w:jc w:val="both"/>
        <w:rPr>
          <w:rFonts w:ascii="Times New Roman" w:hAnsi="Times New Roman" w:cs="Times New Roman"/>
          <w:sz w:val="24"/>
          <w:szCs w:val="24"/>
        </w:rPr>
      </w:pPr>
      <w:r w:rsidRPr="00C05657">
        <w:rPr>
          <w:rFonts w:ascii="Times New Roman" w:hAnsi="Times New Roman" w:cs="Times New Roman"/>
          <w:sz w:val="24"/>
          <w:szCs w:val="24"/>
        </w:rPr>
        <w:t>The reality is that the present claim is the only proceeding</w:t>
      </w:r>
      <w:r w:rsidR="00E006D5" w:rsidRPr="00C05657">
        <w:rPr>
          <w:rFonts w:ascii="Times New Roman" w:hAnsi="Times New Roman" w:cs="Times New Roman"/>
          <w:sz w:val="24"/>
          <w:szCs w:val="24"/>
        </w:rPr>
        <w:t>s</w:t>
      </w:r>
      <w:r w:rsidRPr="00C05657">
        <w:rPr>
          <w:rFonts w:ascii="Times New Roman" w:hAnsi="Times New Roman" w:cs="Times New Roman"/>
          <w:sz w:val="24"/>
          <w:szCs w:val="24"/>
        </w:rPr>
        <w:t xml:space="preserve"> in which the issue of the identity of the supplier of services </w:t>
      </w:r>
      <w:r w:rsidR="00E006D5" w:rsidRPr="00C05657">
        <w:rPr>
          <w:rFonts w:ascii="Times New Roman" w:hAnsi="Times New Roman" w:cs="Times New Roman"/>
          <w:sz w:val="24"/>
          <w:szCs w:val="24"/>
        </w:rPr>
        <w:t xml:space="preserve">can </w:t>
      </w:r>
      <w:r w:rsidR="004F642B" w:rsidRPr="00C05657">
        <w:rPr>
          <w:rFonts w:ascii="Times New Roman" w:hAnsi="Times New Roman" w:cs="Times New Roman"/>
          <w:sz w:val="24"/>
          <w:szCs w:val="24"/>
        </w:rPr>
        <w:t xml:space="preserve">in practice </w:t>
      </w:r>
      <w:r w:rsidR="00E006D5" w:rsidRPr="00C05657">
        <w:rPr>
          <w:rFonts w:ascii="Times New Roman" w:hAnsi="Times New Roman" w:cs="Times New Roman"/>
          <w:sz w:val="24"/>
          <w:szCs w:val="24"/>
        </w:rPr>
        <w:t>be resolved</w:t>
      </w:r>
      <w:r w:rsidRPr="00C05657">
        <w:rPr>
          <w:rFonts w:ascii="Times New Roman" w:hAnsi="Times New Roman" w:cs="Times New Roman"/>
          <w:sz w:val="24"/>
          <w:szCs w:val="24"/>
        </w:rPr>
        <w:t xml:space="preserve">. </w:t>
      </w:r>
      <w:r w:rsidR="004F642B" w:rsidRPr="00C05657">
        <w:rPr>
          <w:rFonts w:ascii="Times New Roman" w:hAnsi="Times New Roman" w:cs="Times New Roman"/>
          <w:sz w:val="24"/>
          <w:szCs w:val="24"/>
        </w:rPr>
        <w:t>In any event, the theoretical possibility of judicial review pro</w:t>
      </w:r>
      <w:r w:rsidR="0015214C" w:rsidRPr="00C05657">
        <w:rPr>
          <w:rFonts w:ascii="Times New Roman" w:hAnsi="Times New Roman" w:cs="Times New Roman"/>
          <w:sz w:val="24"/>
          <w:szCs w:val="24"/>
        </w:rPr>
        <w:t>ceedings</w:t>
      </w:r>
      <w:r w:rsidR="004F642B" w:rsidRPr="00C05657">
        <w:rPr>
          <w:rFonts w:ascii="Times New Roman" w:hAnsi="Times New Roman" w:cs="Times New Roman"/>
          <w:sz w:val="24"/>
          <w:szCs w:val="24"/>
        </w:rPr>
        <w:t xml:space="preserve"> which could themselves only be brought with the benefit o</w:t>
      </w:r>
      <w:r w:rsidR="0015214C" w:rsidRPr="00C05657">
        <w:rPr>
          <w:rFonts w:ascii="Times New Roman" w:hAnsi="Times New Roman" w:cs="Times New Roman"/>
          <w:sz w:val="24"/>
          <w:szCs w:val="24"/>
        </w:rPr>
        <w:t>f costs protection</w:t>
      </w:r>
      <w:r w:rsidR="004F642B" w:rsidRPr="00C05657">
        <w:rPr>
          <w:rFonts w:ascii="Times New Roman" w:hAnsi="Times New Roman" w:cs="Times New Roman"/>
          <w:sz w:val="24"/>
          <w:szCs w:val="24"/>
        </w:rPr>
        <w:t xml:space="preserve"> is not a reason for </w:t>
      </w:r>
      <w:r w:rsidR="0015214C" w:rsidRPr="00C05657">
        <w:rPr>
          <w:rFonts w:ascii="Times New Roman" w:hAnsi="Times New Roman" w:cs="Times New Roman"/>
          <w:sz w:val="24"/>
          <w:szCs w:val="24"/>
        </w:rPr>
        <w:t>refusing costs protection in the present case.</w:t>
      </w:r>
    </w:p>
    <w:p w14:paraId="31D499B1" w14:textId="77777777" w:rsidR="001A212F" w:rsidRPr="001A212F" w:rsidRDefault="001A212F" w:rsidP="003D6C69">
      <w:pPr>
        <w:pStyle w:val="ListParagraph"/>
        <w:spacing w:line="360" w:lineRule="auto"/>
        <w:ind w:left="709" w:hanging="709"/>
        <w:jc w:val="both"/>
        <w:rPr>
          <w:rFonts w:ascii="Times New Roman" w:hAnsi="Times New Roman" w:cs="Times New Roman"/>
          <w:sz w:val="24"/>
          <w:szCs w:val="24"/>
        </w:rPr>
      </w:pPr>
    </w:p>
    <w:p w14:paraId="0280EFFD" w14:textId="58952E79" w:rsidR="00886117" w:rsidRDefault="001A212F"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w:t>
      </w:r>
      <w:r w:rsidR="00EB475B">
        <w:rPr>
          <w:rFonts w:ascii="Times New Roman" w:hAnsi="Times New Roman" w:cs="Times New Roman"/>
          <w:sz w:val="24"/>
          <w:szCs w:val="24"/>
        </w:rPr>
        <w:t>Judge</w:t>
      </w:r>
      <w:r>
        <w:rPr>
          <w:rFonts w:ascii="Times New Roman" w:hAnsi="Times New Roman" w:cs="Times New Roman"/>
          <w:sz w:val="24"/>
          <w:szCs w:val="24"/>
        </w:rPr>
        <w:t xml:space="preserve"> erred in saying at paragraph 67 that the</w:t>
      </w:r>
      <w:r w:rsidR="00EB475B">
        <w:rPr>
          <w:rFonts w:ascii="Times New Roman" w:hAnsi="Times New Roman" w:cs="Times New Roman"/>
          <w:sz w:val="24"/>
          <w:szCs w:val="24"/>
        </w:rPr>
        <w:t xml:space="preserve"> Appellant</w:t>
      </w:r>
      <w:r>
        <w:rPr>
          <w:rFonts w:ascii="Times New Roman" w:hAnsi="Times New Roman" w:cs="Times New Roman"/>
          <w:sz w:val="24"/>
          <w:szCs w:val="24"/>
        </w:rPr>
        <w:t xml:space="preserve"> would need to establish that</w:t>
      </w:r>
      <w:r w:rsidR="00886117">
        <w:rPr>
          <w:rFonts w:ascii="Times New Roman" w:hAnsi="Times New Roman" w:cs="Times New Roman"/>
          <w:sz w:val="24"/>
          <w:szCs w:val="24"/>
        </w:rPr>
        <w:t xml:space="preserve"> “the public interest requires resolution of this particular aspect of Uber’s tax affairs to be taken over by him”. The </w:t>
      </w:r>
      <w:r w:rsidR="00EB475B">
        <w:rPr>
          <w:rFonts w:ascii="Times New Roman" w:hAnsi="Times New Roman" w:cs="Times New Roman"/>
          <w:sz w:val="24"/>
          <w:szCs w:val="24"/>
        </w:rPr>
        <w:t>Judge</w:t>
      </w:r>
      <w:r w:rsidR="00886117">
        <w:rPr>
          <w:rFonts w:ascii="Times New Roman" w:hAnsi="Times New Roman" w:cs="Times New Roman"/>
          <w:sz w:val="24"/>
          <w:szCs w:val="24"/>
        </w:rPr>
        <w:t xml:space="preserve"> accepted at paragraph 66 that questions of standing are not addressed as they were at the time of the </w:t>
      </w:r>
      <w:r w:rsidR="00886117" w:rsidRPr="00886117">
        <w:rPr>
          <w:rFonts w:ascii="Times New Roman" w:hAnsi="Times New Roman" w:cs="Times New Roman"/>
          <w:i/>
          <w:sz w:val="24"/>
          <w:szCs w:val="24"/>
        </w:rPr>
        <w:t>Fleet Street Casuals</w:t>
      </w:r>
      <w:r w:rsidR="00886117">
        <w:rPr>
          <w:rFonts w:ascii="Times New Roman" w:hAnsi="Times New Roman" w:cs="Times New Roman"/>
          <w:sz w:val="24"/>
          <w:szCs w:val="24"/>
        </w:rPr>
        <w:t xml:space="preserve"> case, in light of the decision in </w:t>
      </w:r>
      <w:r w:rsidR="00886117" w:rsidRPr="00886117">
        <w:rPr>
          <w:rFonts w:ascii="Times New Roman" w:hAnsi="Times New Roman" w:cs="Times New Roman"/>
          <w:i/>
          <w:sz w:val="24"/>
          <w:szCs w:val="24"/>
        </w:rPr>
        <w:t>Uncut Legal</w:t>
      </w:r>
      <w:r w:rsidR="00886117">
        <w:rPr>
          <w:rFonts w:ascii="Times New Roman" w:hAnsi="Times New Roman" w:cs="Times New Roman"/>
          <w:sz w:val="24"/>
          <w:szCs w:val="24"/>
        </w:rPr>
        <w:t>, but at paragraph 67 imposes a rigid test for which there is no authority and which is inconsistent with the principles underpinning the wider approach to standing.</w:t>
      </w:r>
    </w:p>
    <w:p w14:paraId="66368FA9" w14:textId="77777777" w:rsidR="00090C30" w:rsidRPr="00090C30" w:rsidRDefault="00090C30" w:rsidP="00090C30">
      <w:pPr>
        <w:pStyle w:val="ListParagraph"/>
        <w:rPr>
          <w:rFonts w:ascii="Times New Roman" w:hAnsi="Times New Roman" w:cs="Times New Roman"/>
          <w:sz w:val="24"/>
          <w:szCs w:val="24"/>
        </w:rPr>
      </w:pPr>
    </w:p>
    <w:p w14:paraId="448966B9" w14:textId="4D506E09" w:rsidR="00090C30" w:rsidRDefault="00090C30"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judge failed to appreciate that both the standing test in judicial review and the test for general public importance in a PCO are guided by similar policy considerations, in particular whether it is legitimate for a third party to bring a challenge concerning another legal person’s tax affairs. In </w:t>
      </w:r>
      <w:r>
        <w:rPr>
          <w:rFonts w:ascii="Times New Roman" w:hAnsi="Times New Roman" w:cs="Times New Roman"/>
          <w:i/>
          <w:sz w:val="24"/>
          <w:szCs w:val="24"/>
        </w:rPr>
        <w:t>Fleet Street Casuals</w:t>
      </w:r>
      <w:r>
        <w:rPr>
          <w:rFonts w:ascii="Times New Roman" w:hAnsi="Times New Roman" w:cs="Times New Roman"/>
          <w:sz w:val="24"/>
          <w:szCs w:val="24"/>
        </w:rPr>
        <w:t xml:space="preserve"> the majority (3:2) of the House of Lords considered that there was no such legitimate interest, and there was no standing. In </w:t>
      </w:r>
      <w:r>
        <w:rPr>
          <w:rFonts w:ascii="Times New Roman" w:hAnsi="Times New Roman" w:cs="Times New Roman"/>
          <w:i/>
          <w:sz w:val="24"/>
          <w:szCs w:val="24"/>
        </w:rPr>
        <w:t>R (UK Uncut Legal Action Ltd) v HMRC</w:t>
      </w:r>
      <w:r>
        <w:rPr>
          <w:rFonts w:ascii="Times New Roman" w:hAnsi="Times New Roman" w:cs="Times New Roman"/>
          <w:sz w:val="24"/>
          <w:szCs w:val="24"/>
        </w:rPr>
        <w:t xml:space="preserve"> [2012] EWHC 2017 (Admin) </w:t>
      </w:r>
      <w:r w:rsidR="00ED14AD">
        <w:rPr>
          <w:rFonts w:ascii="Times New Roman" w:hAnsi="Times New Roman" w:cs="Times New Roman"/>
          <w:sz w:val="24"/>
          <w:szCs w:val="24"/>
        </w:rPr>
        <w:t>Simon J (as he then was) stated as follows</w:t>
      </w:r>
      <w:r w:rsidR="00B0540E">
        <w:rPr>
          <w:rFonts w:ascii="Times New Roman" w:hAnsi="Times New Roman" w:cs="Times New Roman"/>
          <w:sz w:val="24"/>
          <w:szCs w:val="24"/>
        </w:rPr>
        <w:t xml:space="preserve"> at [9]</w:t>
      </w:r>
      <w:r w:rsidR="00ED14AD">
        <w:rPr>
          <w:rFonts w:ascii="Times New Roman" w:hAnsi="Times New Roman" w:cs="Times New Roman"/>
          <w:sz w:val="24"/>
          <w:szCs w:val="24"/>
        </w:rPr>
        <w:t>:</w:t>
      </w:r>
    </w:p>
    <w:p w14:paraId="7EAD0C8F" w14:textId="77777777" w:rsidR="00ED14AD" w:rsidRPr="003E33AD" w:rsidRDefault="00ED14AD" w:rsidP="003E33AD">
      <w:pPr>
        <w:pStyle w:val="ListParagraph"/>
        <w:rPr>
          <w:rFonts w:ascii="Times New Roman" w:hAnsi="Times New Roman" w:cs="Times New Roman"/>
          <w:sz w:val="24"/>
          <w:szCs w:val="24"/>
        </w:rPr>
      </w:pPr>
    </w:p>
    <w:p w14:paraId="57787DEA" w14:textId="79092099" w:rsidR="00ED14AD" w:rsidRPr="00ED14AD" w:rsidRDefault="00ED14AD" w:rsidP="003E33AD">
      <w:pPr>
        <w:pStyle w:val="ListParagraph"/>
        <w:spacing w:line="240" w:lineRule="auto"/>
        <w:ind w:left="1440"/>
        <w:jc w:val="both"/>
        <w:rPr>
          <w:rFonts w:ascii="Times New Roman" w:hAnsi="Times New Roman" w:cs="Times New Roman"/>
          <w:sz w:val="24"/>
          <w:szCs w:val="24"/>
        </w:rPr>
      </w:pPr>
      <w:r w:rsidRPr="00ED14AD">
        <w:rPr>
          <w:rFonts w:ascii="Times New Roman" w:hAnsi="Times New Roman" w:cs="Times New Roman"/>
          <w:sz w:val="24"/>
          <w:szCs w:val="24"/>
        </w:rPr>
        <w:t>“</w:t>
      </w:r>
      <w:r w:rsidRPr="003E33AD">
        <w:rPr>
          <w:rFonts w:ascii="Times New Roman" w:hAnsi="Times New Roman" w:cs="Times New Roman"/>
          <w:sz w:val="24"/>
          <w:szCs w:val="24"/>
        </w:rPr>
        <w:t xml:space="preserve">Secondly, Mr Eadie submitted that the claimant did not have standing to bring a claim about the way in which the tax affairs of an individual taxpayer are dealt with. He referred to the important statements of principles in the speeches in the Fleet Street Casuals case. The majority confined standing in such cases to an extremely limited class. The minority, Lords Diplock and Scarman, were prepared to draw a distinction between the gratuitous actions of busybodies complaining about public administration to the general detriment of the high standards of public administration that they sought to uphold and that of public pressure groups whose purpose was to vindicate the rule of law and to stop unlawful action. In my view, this is not by itself a knockout blow. </w:t>
      </w:r>
      <w:r w:rsidRPr="003E33AD">
        <w:rPr>
          <w:rFonts w:ascii="Times New Roman" w:hAnsi="Times New Roman" w:cs="Times New Roman"/>
          <w:b/>
          <w:sz w:val="24"/>
          <w:szCs w:val="24"/>
          <w:u w:val="single"/>
        </w:rPr>
        <w:t>The claimants have legitimate arguments that the courts have recently adopted a more relaxed approach to the rules about standing compared to the position in 1982, and that they fall into a category which has standing to bring judicial review proceedings in the present case.</w:t>
      </w:r>
      <w:r w:rsidRPr="00ED14AD">
        <w:rPr>
          <w:rFonts w:ascii="Times New Roman" w:hAnsi="Times New Roman" w:cs="Times New Roman"/>
          <w:sz w:val="24"/>
          <w:szCs w:val="24"/>
        </w:rPr>
        <w:t>”</w:t>
      </w:r>
      <w:r>
        <w:rPr>
          <w:rFonts w:ascii="Times New Roman" w:hAnsi="Times New Roman" w:cs="Times New Roman"/>
          <w:sz w:val="24"/>
          <w:szCs w:val="24"/>
        </w:rPr>
        <w:t xml:space="preserve"> (emphasis added)</w:t>
      </w:r>
    </w:p>
    <w:p w14:paraId="278361C7" w14:textId="77777777" w:rsidR="00886117" w:rsidRPr="00886117" w:rsidRDefault="00886117" w:rsidP="003D6C69">
      <w:pPr>
        <w:pStyle w:val="ListParagraph"/>
        <w:spacing w:line="360" w:lineRule="auto"/>
        <w:ind w:left="709" w:hanging="709"/>
        <w:jc w:val="both"/>
        <w:rPr>
          <w:rFonts w:ascii="Times New Roman" w:hAnsi="Times New Roman" w:cs="Times New Roman"/>
          <w:sz w:val="24"/>
          <w:szCs w:val="24"/>
        </w:rPr>
      </w:pPr>
    </w:p>
    <w:p w14:paraId="641EA3F7" w14:textId="4C1BB779" w:rsidR="00CD5976" w:rsidRDefault="00886117"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w:t>
      </w:r>
      <w:r w:rsidR="00EB475B">
        <w:rPr>
          <w:rFonts w:ascii="Times New Roman" w:hAnsi="Times New Roman" w:cs="Times New Roman"/>
          <w:sz w:val="24"/>
          <w:szCs w:val="24"/>
        </w:rPr>
        <w:t>Judge</w:t>
      </w:r>
      <w:r>
        <w:rPr>
          <w:rFonts w:ascii="Times New Roman" w:hAnsi="Times New Roman" w:cs="Times New Roman"/>
          <w:sz w:val="24"/>
          <w:szCs w:val="24"/>
        </w:rPr>
        <w:t xml:space="preserve"> accepted that the </w:t>
      </w:r>
      <w:r w:rsidR="00EB475B">
        <w:rPr>
          <w:rFonts w:ascii="Times New Roman" w:hAnsi="Times New Roman" w:cs="Times New Roman"/>
          <w:sz w:val="24"/>
          <w:szCs w:val="24"/>
        </w:rPr>
        <w:t>Appellant</w:t>
      </w:r>
      <w:r>
        <w:rPr>
          <w:rFonts w:ascii="Times New Roman" w:hAnsi="Times New Roman" w:cs="Times New Roman"/>
          <w:sz w:val="24"/>
          <w:szCs w:val="24"/>
        </w:rPr>
        <w:t xml:space="preserve"> has no private interest in the claim. However, the </w:t>
      </w:r>
      <w:r w:rsidR="00EB475B">
        <w:rPr>
          <w:rFonts w:ascii="Times New Roman" w:hAnsi="Times New Roman" w:cs="Times New Roman"/>
          <w:sz w:val="24"/>
          <w:szCs w:val="24"/>
        </w:rPr>
        <w:t xml:space="preserve">Judge </w:t>
      </w:r>
      <w:r>
        <w:rPr>
          <w:rFonts w:ascii="Times New Roman" w:hAnsi="Times New Roman" w:cs="Times New Roman"/>
          <w:sz w:val="24"/>
          <w:szCs w:val="24"/>
        </w:rPr>
        <w:t>was wrong to conclude that the likely source of much of the crowdfunding in support of the litigation was a factor</w:t>
      </w:r>
      <w:r w:rsidR="00BD7979">
        <w:rPr>
          <w:rFonts w:ascii="Times New Roman" w:hAnsi="Times New Roman" w:cs="Times New Roman"/>
          <w:sz w:val="24"/>
          <w:szCs w:val="24"/>
        </w:rPr>
        <w:t xml:space="preserve">, alternatively a significant factor, </w:t>
      </w:r>
      <w:r>
        <w:rPr>
          <w:rFonts w:ascii="Times New Roman" w:hAnsi="Times New Roman" w:cs="Times New Roman"/>
          <w:sz w:val="24"/>
          <w:szCs w:val="24"/>
        </w:rPr>
        <w:t>pointing against the making of a PCO</w:t>
      </w:r>
      <w:r w:rsidR="00CD5976">
        <w:rPr>
          <w:rFonts w:ascii="Times New Roman" w:hAnsi="Times New Roman" w:cs="Times New Roman"/>
          <w:sz w:val="24"/>
          <w:szCs w:val="24"/>
        </w:rPr>
        <w:t xml:space="preserve"> (see paragraphs 77 – 78 and 84 – 85)</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That is not a factor identified in </w:t>
      </w:r>
      <w:r w:rsidRPr="00886117">
        <w:rPr>
          <w:rFonts w:ascii="Times New Roman" w:hAnsi="Times New Roman" w:cs="Times New Roman"/>
          <w:i/>
          <w:sz w:val="24"/>
          <w:szCs w:val="24"/>
        </w:rPr>
        <w:t>Corner House</w:t>
      </w:r>
      <w:r>
        <w:rPr>
          <w:rFonts w:ascii="Times New Roman" w:hAnsi="Times New Roman" w:cs="Times New Roman"/>
          <w:sz w:val="24"/>
          <w:szCs w:val="24"/>
        </w:rPr>
        <w:t>, or any</w:t>
      </w:r>
      <w:r w:rsidR="000A258A">
        <w:rPr>
          <w:rFonts w:ascii="Times New Roman" w:hAnsi="Times New Roman" w:cs="Times New Roman"/>
          <w:sz w:val="24"/>
          <w:szCs w:val="24"/>
        </w:rPr>
        <w:t xml:space="preserve"> in</w:t>
      </w:r>
      <w:r>
        <w:rPr>
          <w:rFonts w:ascii="Times New Roman" w:hAnsi="Times New Roman" w:cs="Times New Roman"/>
          <w:sz w:val="24"/>
          <w:szCs w:val="24"/>
        </w:rPr>
        <w:t xml:space="preserve"> subsequent case</w:t>
      </w:r>
      <w:r w:rsidR="000A258A">
        <w:rPr>
          <w:rFonts w:ascii="Times New Roman" w:hAnsi="Times New Roman" w:cs="Times New Roman"/>
          <w:sz w:val="24"/>
          <w:szCs w:val="24"/>
        </w:rPr>
        <w:t>, and nor does any rule that applies in the present case provide for that to be a relevant factor</w:t>
      </w:r>
      <w:r>
        <w:rPr>
          <w:rFonts w:ascii="Times New Roman" w:hAnsi="Times New Roman" w:cs="Times New Roman"/>
          <w:sz w:val="24"/>
          <w:szCs w:val="24"/>
        </w:rPr>
        <w:t xml:space="preserve">. </w:t>
      </w:r>
      <w:r w:rsidR="000514DA">
        <w:rPr>
          <w:rFonts w:ascii="Times New Roman" w:hAnsi="Times New Roman" w:cs="Times New Roman"/>
          <w:sz w:val="24"/>
          <w:szCs w:val="24"/>
        </w:rPr>
        <w:t xml:space="preserve">It would be unprincipled to use that factor to make it less likely for a PCO to be obtained against a commercial entity seeking to protect its own commercial interests, where the dispute raises a public interest issue. </w:t>
      </w:r>
      <w:r>
        <w:rPr>
          <w:rFonts w:ascii="Times New Roman" w:hAnsi="Times New Roman" w:cs="Times New Roman"/>
          <w:sz w:val="24"/>
          <w:szCs w:val="24"/>
        </w:rPr>
        <w:t xml:space="preserve">The </w:t>
      </w:r>
      <w:r w:rsidR="00EB475B">
        <w:rPr>
          <w:rFonts w:ascii="Times New Roman" w:hAnsi="Times New Roman" w:cs="Times New Roman"/>
          <w:sz w:val="24"/>
          <w:szCs w:val="24"/>
        </w:rPr>
        <w:t>Appella</w:t>
      </w:r>
      <w:r>
        <w:rPr>
          <w:rFonts w:ascii="Times New Roman" w:hAnsi="Times New Roman" w:cs="Times New Roman"/>
          <w:sz w:val="24"/>
          <w:szCs w:val="24"/>
        </w:rPr>
        <w:t xml:space="preserve">nt’s motivation in bringing the claim had nothing to do with the black cab trade and the black cab trade has no control or influence over the conduct of the litigation. </w:t>
      </w:r>
      <w:r w:rsidR="00CD5976">
        <w:rPr>
          <w:rFonts w:ascii="Times New Roman" w:hAnsi="Times New Roman" w:cs="Times New Roman"/>
          <w:sz w:val="24"/>
          <w:szCs w:val="24"/>
        </w:rPr>
        <w:t xml:space="preserve">The fact that the black cab trade responded to the </w:t>
      </w:r>
      <w:r w:rsidR="00EB475B">
        <w:rPr>
          <w:rFonts w:ascii="Times New Roman" w:hAnsi="Times New Roman" w:cs="Times New Roman"/>
          <w:sz w:val="24"/>
          <w:szCs w:val="24"/>
        </w:rPr>
        <w:t>Appellan</w:t>
      </w:r>
      <w:r w:rsidR="00CD5976">
        <w:rPr>
          <w:rFonts w:ascii="Times New Roman" w:hAnsi="Times New Roman" w:cs="Times New Roman"/>
          <w:sz w:val="24"/>
          <w:szCs w:val="24"/>
        </w:rPr>
        <w:t>t’s request for funding should not have been treated as a factor</w:t>
      </w:r>
      <w:r w:rsidR="00BD7979">
        <w:rPr>
          <w:rFonts w:ascii="Times New Roman" w:hAnsi="Times New Roman" w:cs="Times New Roman"/>
          <w:sz w:val="24"/>
          <w:szCs w:val="24"/>
        </w:rPr>
        <w:t>, alternatively significant factor,</w:t>
      </w:r>
      <w:r w:rsidR="00CD5976">
        <w:rPr>
          <w:rFonts w:ascii="Times New Roman" w:hAnsi="Times New Roman" w:cs="Times New Roman"/>
          <w:sz w:val="24"/>
          <w:szCs w:val="24"/>
        </w:rPr>
        <w:t xml:space="preserve"> pointing against the making of a PCO.</w:t>
      </w:r>
      <w:r w:rsidR="0064517E">
        <w:rPr>
          <w:rFonts w:ascii="Times New Roman" w:hAnsi="Times New Roman" w:cs="Times New Roman"/>
          <w:sz w:val="24"/>
          <w:szCs w:val="24"/>
        </w:rPr>
        <w:t xml:space="preserve"> That the statutory CCO regime (which only applies to judicial review claims) takes note of such considerations is irrelevant. The judge distinguished judicial review claims for the purposes of deciding general public importance, and yet treated the claim as if it were a judicial review claim for the purposes of this factor.</w:t>
      </w:r>
    </w:p>
    <w:p w14:paraId="06852342" w14:textId="77777777" w:rsidR="00CD5976" w:rsidRPr="00CD5976" w:rsidRDefault="00CD5976" w:rsidP="003D6C69">
      <w:pPr>
        <w:pStyle w:val="ListParagraph"/>
        <w:spacing w:line="360" w:lineRule="auto"/>
        <w:ind w:left="709" w:hanging="709"/>
        <w:jc w:val="both"/>
        <w:rPr>
          <w:rFonts w:ascii="Times New Roman" w:hAnsi="Times New Roman" w:cs="Times New Roman"/>
          <w:sz w:val="24"/>
          <w:szCs w:val="24"/>
        </w:rPr>
      </w:pPr>
    </w:p>
    <w:p w14:paraId="4251AC83" w14:textId="69E9542F" w:rsidR="009F302F" w:rsidRDefault="00CD5976"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0A258A">
        <w:rPr>
          <w:rFonts w:ascii="Times New Roman" w:hAnsi="Times New Roman" w:cs="Times New Roman"/>
          <w:sz w:val="24"/>
          <w:szCs w:val="24"/>
        </w:rPr>
        <w:t xml:space="preserve">In considering whether it was fair and just to make a PCO, </w:t>
      </w:r>
      <w:r w:rsidR="0016153F">
        <w:rPr>
          <w:rFonts w:ascii="Times New Roman" w:hAnsi="Times New Roman" w:cs="Times New Roman"/>
          <w:sz w:val="24"/>
          <w:szCs w:val="24"/>
        </w:rPr>
        <w:t xml:space="preserve">the </w:t>
      </w:r>
      <w:r w:rsidR="00EB475B">
        <w:rPr>
          <w:rFonts w:ascii="Times New Roman" w:hAnsi="Times New Roman" w:cs="Times New Roman"/>
          <w:sz w:val="24"/>
          <w:szCs w:val="24"/>
        </w:rPr>
        <w:t>Judge</w:t>
      </w:r>
      <w:r w:rsidR="0016153F">
        <w:rPr>
          <w:rFonts w:ascii="Times New Roman" w:hAnsi="Times New Roman" w:cs="Times New Roman"/>
          <w:sz w:val="24"/>
          <w:szCs w:val="24"/>
        </w:rPr>
        <w:t xml:space="preserve"> was wrong to conclude that the level of crowdfunding realistically possible and/or the </w:t>
      </w:r>
      <w:r w:rsidR="00EB475B">
        <w:rPr>
          <w:rFonts w:ascii="Times New Roman" w:hAnsi="Times New Roman" w:cs="Times New Roman"/>
          <w:sz w:val="24"/>
          <w:szCs w:val="24"/>
        </w:rPr>
        <w:t>Appella</w:t>
      </w:r>
      <w:r w:rsidR="0016153F">
        <w:rPr>
          <w:rFonts w:ascii="Times New Roman" w:hAnsi="Times New Roman" w:cs="Times New Roman"/>
          <w:sz w:val="24"/>
          <w:szCs w:val="24"/>
        </w:rPr>
        <w:t xml:space="preserve">nt’s individual means meant that principle was not sufficiently satisfied. </w:t>
      </w:r>
      <w:r w:rsidR="009F302F">
        <w:rPr>
          <w:rFonts w:ascii="Times New Roman" w:hAnsi="Times New Roman" w:cs="Times New Roman"/>
          <w:sz w:val="24"/>
          <w:szCs w:val="24"/>
        </w:rPr>
        <w:t>That test is not an overall test as to whether it would be fair and just to make the order; it is a question whether it is fair and just to make the order, having regard to the financial resources of the applicant and respondent and to the amount of costs that are likely to be involved.</w:t>
      </w:r>
    </w:p>
    <w:p w14:paraId="7A8D0587" w14:textId="77777777" w:rsidR="009F302F" w:rsidRPr="003E33AD" w:rsidRDefault="009F302F" w:rsidP="003E33AD">
      <w:pPr>
        <w:pStyle w:val="ListParagraph"/>
        <w:rPr>
          <w:rFonts w:ascii="Times New Roman" w:hAnsi="Times New Roman" w:cs="Times New Roman"/>
          <w:sz w:val="24"/>
          <w:szCs w:val="24"/>
        </w:rPr>
      </w:pPr>
    </w:p>
    <w:p w14:paraId="2936AE97" w14:textId="5253F93A" w:rsidR="001A212F" w:rsidRDefault="0016153F"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reality is that the effect of the decision means it would be futile or irrational for any person to bring a claim for a VAT receipt from Uber having regard to the likely costs exposure were they to do so and the claim fail. That </w:t>
      </w:r>
      <w:r w:rsidR="00BD7979">
        <w:rPr>
          <w:rFonts w:ascii="Times New Roman" w:hAnsi="Times New Roman" w:cs="Times New Roman"/>
          <w:sz w:val="24"/>
          <w:szCs w:val="24"/>
        </w:rPr>
        <w:t>is inconsistent with</w:t>
      </w:r>
      <w:r>
        <w:rPr>
          <w:rFonts w:ascii="Times New Roman" w:hAnsi="Times New Roman" w:cs="Times New Roman"/>
          <w:sz w:val="24"/>
          <w:szCs w:val="24"/>
        </w:rPr>
        <w:t xml:space="preserve"> access to justice: see by analogy the decision in </w:t>
      </w:r>
      <w:bookmarkStart w:id="0" w:name="_Hlk1943465"/>
      <w:r w:rsidRPr="0016153F">
        <w:rPr>
          <w:rFonts w:ascii="Times New Roman" w:hAnsi="Times New Roman" w:cs="Times New Roman"/>
          <w:i/>
          <w:sz w:val="24"/>
          <w:szCs w:val="24"/>
        </w:rPr>
        <w:t>Unison v Lord Chancellor</w:t>
      </w:r>
      <w:r>
        <w:rPr>
          <w:rFonts w:ascii="Times New Roman" w:hAnsi="Times New Roman" w:cs="Times New Roman"/>
          <w:sz w:val="24"/>
          <w:szCs w:val="24"/>
        </w:rPr>
        <w:t xml:space="preserve"> [2017] UKSC 51; [2017] 3 W.L.R. 409 </w:t>
      </w:r>
      <w:bookmarkEnd w:id="0"/>
      <w:r>
        <w:rPr>
          <w:rFonts w:ascii="Times New Roman" w:hAnsi="Times New Roman" w:cs="Times New Roman"/>
          <w:sz w:val="24"/>
          <w:szCs w:val="24"/>
        </w:rPr>
        <w:t>at paragraphs 93 and 96.</w:t>
      </w:r>
      <w:r w:rsidR="00E006D5">
        <w:rPr>
          <w:rFonts w:ascii="Times New Roman" w:hAnsi="Times New Roman" w:cs="Times New Roman"/>
          <w:sz w:val="24"/>
          <w:szCs w:val="24"/>
        </w:rPr>
        <w:t xml:space="preserve"> </w:t>
      </w:r>
      <w:r w:rsidR="00E006D5" w:rsidRPr="005571E2">
        <w:rPr>
          <w:rFonts w:ascii="Times New Roman" w:hAnsi="Times New Roman" w:cs="Times New Roman"/>
          <w:sz w:val="24"/>
          <w:szCs w:val="24"/>
        </w:rPr>
        <w:t>Even if one assumes</w:t>
      </w:r>
      <w:r w:rsidR="006D660C" w:rsidRPr="005571E2">
        <w:rPr>
          <w:rFonts w:ascii="Times New Roman" w:hAnsi="Times New Roman" w:cs="Times New Roman"/>
          <w:sz w:val="24"/>
          <w:szCs w:val="24"/>
        </w:rPr>
        <w:t xml:space="preserve"> </w:t>
      </w:r>
      <w:r w:rsidR="00E006D5" w:rsidRPr="005571E2">
        <w:rPr>
          <w:rFonts w:ascii="Times New Roman" w:hAnsi="Times New Roman" w:cs="Times New Roman"/>
          <w:sz w:val="24"/>
          <w:szCs w:val="24"/>
        </w:rPr>
        <w:t>that a marginally greater sum of money might be</w:t>
      </w:r>
      <w:r w:rsidR="006D660C" w:rsidRPr="005571E2">
        <w:rPr>
          <w:rFonts w:ascii="Times New Roman" w:hAnsi="Times New Roman" w:cs="Times New Roman"/>
          <w:sz w:val="24"/>
          <w:szCs w:val="24"/>
        </w:rPr>
        <w:t>come</w:t>
      </w:r>
      <w:r w:rsidR="00E006D5" w:rsidRPr="005571E2">
        <w:rPr>
          <w:rFonts w:ascii="Times New Roman" w:hAnsi="Times New Roman" w:cs="Times New Roman"/>
          <w:sz w:val="24"/>
          <w:szCs w:val="24"/>
        </w:rPr>
        <w:t xml:space="preserve"> available</w:t>
      </w:r>
      <w:r w:rsidR="006D660C" w:rsidRPr="005571E2">
        <w:rPr>
          <w:rFonts w:ascii="Times New Roman" w:hAnsi="Times New Roman" w:cs="Times New Roman"/>
          <w:sz w:val="24"/>
          <w:szCs w:val="24"/>
        </w:rPr>
        <w:t>,</w:t>
      </w:r>
      <w:r w:rsidR="00E006D5" w:rsidRPr="005571E2">
        <w:rPr>
          <w:rFonts w:ascii="Times New Roman" w:hAnsi="Times New Roman" w:cs="Times New Roman"/>
          <w:sz w:val="24"/>
          <w:szCs w:val="24"/>
        </w:rPr>
        <w:t xml:space="preserve"> that does not come close to answering the point that the </w:t>
      </w:r>
      <w:r w:rsidR="00EB475B">
        <w:rPr>
          <w:rFonts w:ascii="Times New Roman" w:hAnsi="Times New Roman" w:cs="Times New Roman"/>
          <w:sz w:val="24"/>
          <w:szCs w:val="24"/>
        </w:rPr>
        <w:t>Appella</w:t>
      </w:r>
      <w:r w:rsidR="00E006D5" w:rsidRPr="005571E2">
        <w:rPr>
          <w:rFonts w:ascii="Times New Roman" w:hAnsi="Times New Roman" w:cs="Times New Roman"/>
          <w:sz w:val="24"/>
          <w:szCs w:val="24"/>
        </w:rPr>
        <w:t>nt’s contingent liability to adverse costs</w:t>
      </w:r>
      <w:r w:rsidR="006D660C" w:rsidRPr="005571E2">
        <w:rPr>
          <w:rFonts w:ascii="Times New Roman" w:hAnsi="Times New Roman" w:cs="Times New Roman"/>
          <w:sz w:val="24"/>
          <w:szCs w:val="24"/>
        </w:rPr>
        <w:t xml:space="preserve"> could reach £1 million pounds at first instance, as the</w:t>
      </w:r>
      <w:r w:rsidR="00EB475B">
        <w:rPr>
          <w:rFonts w:ascii="Times New Roman" w:hAnsi="Times New Roman" w:cs="Times New Roman"/>
          <w:sz w:val="24"/>
          <w:szCs w:val="24"/>
        </w:rPr>
        <w:t xml:space="preserve"> Judge</w:t>
      </w:r>
      <w:r w:rsidR="006D660C" w:rsidRPr="005571E2">
        <w:rPr>
          <w:rFonts w:ascii="Times New Roman" w:hAnsi="Times New Roman" w:cs="Times New Roman"/>
          <w:sz w:val="24"/>
          <w:szCs w:val="24"/>
        </w:rPr>
        <w:t xml:space="preserve"> recognised at paragraph 15. It </w:t>
      </w:r>
      <w:r w:rsidR="00E006D5" w:rsidRPr="005571E2">
        <w:rPr>
          <w:rFonts w:ascii="Times New Roman" w:hAnsi="Times New Roman" w:cs="Times New Roman"/>
          <w:sz w:val="24"/>
          <w:szCs w:val="24"/>
        </w:rPr>
        <w:t xml:space="preserve">cannot be sensibly suggested, and there is no evidence to support, the notion that such a sum, or anything like it, could be crowdfunded. </w:t>
      </w:r>
    </w:p>
    <w:p w14:paraId="0274C5C1" w14:textId="77777777" w:rsidR="009F302F" w:rsidRPr="003E33AD" w:rsidRDefault="009F302F" w:rsidP="003E33AD">
      <w:pPr>
        <w:pStyle w:val="ListParagraph"/>
        <w:rPr>
          <w:rFonts w:ascii="Times New Roman" w:hAnsi="Times New Roman" w:cs="Times New Roman"/>
          <w:sz w:val="24"/>
          <w:szCs w:val="24"/>
        </w:rPr>
      </w:pPr>
    </w:p>
    <w:p w14:paraId="374F90DA" w14:textId="0FFB34DE" w:rsidR="009F302F" w:rsidRPr="005571E2" w:rsidRDefault="009F302F"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It is submitted that this requirement is plainly satisfied.</w:t>
      </w:r>
    </w:p>
    <w:p w14:paraId="69B49F5C" w14:textId="77777777" w:rsidR="0016153F" w:rsidRPr="0016153F" w:rsidRDefault="0016153F" w:rsidP="003D6C69">
      <w:pPr>
        <w:pStyle w:val="ListParagraph"/>
        <w:spacing w:line="360" w:lineRule="auto"/>
        <w:ind w:left="709" w:hanging="709"/>
        <w:jc w:val="both"/>
        <w:rPr>
          <w:rFonts w:ascii="Times New Roman" w:hAnsi="Times New Roman" w:cs="Times New Roman"/>
          <w:sz w:val="24"/>
          <w:szCs w:val="24"/>
        </w:rPr>
      </w:pPr>
    </w:p>
    <w:p w14:paraId="25F67FDD" w14:textId="630D9539" w:rsidR="008577FE" w:rsidRDefault="0016153F"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 to the fifth </w:t>
      </w:r>
      <w:r w:rsidRPr="0016153F">
        <w:rPr>
          <w:rFonts w:ascii="Times New Roman" w:hAnsi="Times New Roman" w:cs="Times New Roman"/>
          <w:i/>
          <w:sz w:val="24"/>
          <w:szCs w:val="24"/>
        </w:rPr>
        <w:t>Corner House</w:t>
      </w:r>
      <w:r>
        <w:rPr>
          <w:rFonts w:ascii="Times New Roman" w:hAnsi="Times New Roman" w:cs="Times New Roman"/>
          <w:sz w:val="24"/>
          <w:szCs w:val="24"/>
        </w:rPr>
        <w:t xml:space="preserve"> principle, the </w:t>
      </w:r>
      <w:r w:rsidR="00EB475B">
        <w:rPr>
          <w:rFonts w:ascii="Times New Roman" w:hAnsi="Times New Roman" w:cs="Times New Roman"/>
          <w:sz w:val="24"/>
          <w:szCs w:val="24"/>
        </w:rPr>
        <w:t>Judge</w:t>
      </w:r>
      <w:r>
        <w:rPr>
          <w:rFonts w:ascii="Times New Roman" w:hAnsi="Times New Roman" w:cs="Times New Roman"/>
          <w:sz w:val="24"/>
          <w:szCs w:val="24"/>
        </w:rPr>
        <w:t xml:space="preserve"> was wrong to conclude</w:t>
      </w:r>
      <w:r w:rsidR="000C0006">
        <w:rPr>
          <w:rFonts w:ascii="Times New Roman" w:hAnsi="Times New Roman" w:cs="Times New Roman"/>
          <w:sz w:val="24"/>
          <w:szCs w:val="24"/>
        </w:rPr>
        <w:t xml:space="preserve"> at paragraph 89</w:t>
      </w:r>
      <w:r>
        <w:rPr>
          <w:rFonts w:ascii="Times New Roman" w:hAnsi="Times New Roman" w:cs="Times New Roman"/>
          <w:sz w:val="24"/>
          <w:szCs w:val="24"/>
        </w:rPr>
        <w:t xml:space="preserve"> that the possibility of applying for a CCO means that it was not likely that the claim would be discontinued if a PCO were not granted</w:t>
      </w:r>
      <w:r w:rsidR="0015214C">
        <w:rPr>
          <w:rFonts w:ascii="Times New Roman" w:hAnsi="Times New Roman" w:cs="Times New Roman"/>
          <w:sz w:val="24"/>
          <w:szCs w:val="24"/>
        </w:rPr>
        <w:t xml:space="preserve">. The quantum of costs sought to be recovered by the </w:t>
      </w:r>
      <w:r w:rsidR="00EB475B">
        <w:rPr>
          <w:rFonts w:ascii="Times New Roman" w:hAnsi="Times New Roman" w:cs="Times New Roman"/>
          <w:sz w:val="24"/>
          <w:szCs w:val="24"/>
        </w:rPr>
        <w:t>Respondent</w:t>
      </w:r>
      <w:r w:rsidR="0015214C">
        <w:rPr>
          <w:rFonts w:ascii="Times New Roman" w:hAnsi="Times New Roman" w:cs="Times New Roman"/>
          <w:sz w:val="24"/>
          <w:szCs w:val="24"/>
        </w:rPr>
        <w:t xml:space="preserve"> for resisting a PCO illustrates powerfully the inadequacy of a theoretical prophylactic against adverse costs at some later stage in proceedings</w:t>
      </w:r>
      <w:r>
        <w:rPr>
          <w:rFonts w:ascii="Times New Roman" w:hAnsi="Times New Roman" w:cs="Times New Roman"/>
          <w:sz w:val="24"/>
          <w:szCs w:val="24"/>
        </w:rPr>
        <w:t xml:space="preserve">. </w:t>
      </w:r>
      <w:r w:rsidR="008577FE">
        <w:rPr>
          <w:rFonts w:ascii="Times New Roman" w:hAnsi="Times New Roman" w:cs="Times New Roman"/>
          <w:sz w:val="24"/>
          <w:szCs w:val="24"/>
        </w:rPr>
        <w:t>The judge appeared to accept this reasoning when describing the Appellant’s approach not to seek a costs</w:t>
      </w:r>
      <w:r w:rsidR="000514DA">
        <w:rPr>
          <w:rFonts w:ascii="Times New Roman" w:hAnsi="Times New Roman" w:cs="Times New Roman"/>
          <w:sz w:val="24"/>
          <w:szCs w:val="24"/>
        </w:rPr>
        <w:t xml:space="preserve"> capping order under CPR 3.19 (</w:t>
      </w:r>
      <w:r w:rsidR="008577FE">
        <w:rPr>
          <w:rFonts w:ascii="Times New Roman" w:hAnsi="Times New Roman" w:cs="Times New Roman"/>
          <w:sz w:val="24"/>
          <w:szCs w:val="24"/>
        </w:rPr>
        <w:t xml:space="preserve">see [24.1]), but then failed to adopt the same approach when considering the fifth </w:t>
      </w:r>
      <w:r w:rsidR="008577FE" w:rsidRPr="003E33AD">
        <w:rPr>
          <w:rFonts w:ascii="Times New Roman" w:hAnsi="Times New Roman" w:cs="Times New Roman"/>
          <w:i/>
          <w:sz w:val="24"/>
          <w:szCs w:val="24"/>
        </w:rPr>
        <w:t>Corner House</w:t>
      </w:r>
      <w:r w:rsidR="008577FE">
        <w:rPr>
          <w:rFonts w:ascii="Times New Roman" w:hAnsi="Times New Roman" w:cs="Times New Roman"/>
          <w:sz w:val="24"/>
          <w:szCs w:val="24"/>
        </w:rPr>
        <w:t xml:space="preserve"> principle.</w:t>
      </w:r>
    </w:p>
    <w:p w14:paraId="572C7FF4" w14:textId="77777777" w:rsidR="008577FE" w:rsidRPr="003E33AD" w:rsidRDefault="008577FE" w:rsidP="003E33AD">
      <w:pPr>
        <w:pStyle w:val="ListParagraph"/>
        <w:rPr>
          <w:rFonts w:ascii="Times New Roman" w:hAnsi="Times New Roman" w:cs="Times New Roman"/>
          <w:sz w:val="24"/>
          <w:szCs w:val="24"/>
        </w:rPr>
      </w:pPr>
    </w:p>
    <w:p w14:paraId="6B1D9A48" w14:textId="7C940FBB" w:rsidR="0016153F" w:rsidRDefault="0016153F"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 any event, that possibility would not justify the refusal of the PCO</w:t>
      </w:r>
      <w:r w:rsidR="000C0006">
        <w:rPr>
          <w:rFonts w:ascii="Times New Roman" w:hAnsi="Times New Roman" w:cs="Times New Roman"/>
          <w:sz w:val="24"/>
          <w:szCs w:val="24"/>
        </w:rPr>
        <w:t xml:space="preserve"> in circumstances where what matters is the substance of the costs protection provided</w:t>
      </w:r>
      <w:r>
        <w:rPr>
          <w:rFonts w:ascii="Times New Roman" w:hAnsi="Times New Roman" w:cs="Times New Roman"/>
          <w:sz w:val="24"/>
          <w:szCs w:val="24"/>
        </w:rPr>
        <w:t xml:space="preserve">. </w:t>
      </w:r>
      <w:r w:rsidR="00E006D5">
        <w:rPr>
          <w:rFonts w:ascii="Times New Roman" w:hAnsi="Times New Roman" w:cs="Times New Roman"/>
          <w:sz w:val="24"/>
          <w:szCs w:val="24"/>
        </w:rPr>
        <w:t>It cannot be right as a general rule that the available of costs protection under mechani</w:t>
      </w:r>
      <w:r w:rsidR="006D660C">
        <w:rPr>
          <w:rFonts w:ascii="Times New Roman" w:hAnsi="Times New Roman" w:cs="Times New Roman"/>
          <w:sz w:val="24"/>
          <w:szCs w:val="24"/>
        </w:rPr>
        <w:t>sm</w:t>
      </w:r>
      <w:r w:rsidR="00E006D5">
        <w:rPr>
          <w:rFonts w:ascii="Times New Roman" w:hAnsi="Times New Roman" w:cs="Times New Roman"/>
          <w:sz w:val="24"/>
          <w:szCs w:val="24"/>
        </w:rPr>
        <w:t xml:space="preserve"> X is grounds for refusing costs protection under mechani</w:t>
      </w:r>
      <w:r w:rsidR="006D660C">
        <w:rPr>
          <w:rFonts w:ascii="Times New Roman" w:hAnsi="Times New Roman" w:cs="Times New Roman"/>
          <w:sz w:val="24"/>
          <w:szCs w:val="24"/>
        </w:rPr>
        <w:t>sm</w:t>
      </w:r>
      <w:r w:rsidR="00E006D5">
        <w:rPr>
          <w:rFonts w:ascii="Times New Roman" w:hAnsi="Times New Roman" w:cs="Times New Roman"/>
          <w:sz w:val="24"/>
          <w:szCs w:val="24"/>
        </w:rPr>
        <w:t xml:space="preserve"> Y. The question is, which mechanic better meets the result sought to be served by the costs protection and, in public interest litigation, the appropriate mechanic is a PCO. </w:t>
      </w:r>
    </w:p>
    <w:p w14:paraId="130F0E9E" w14:textId="77777777" w:rsidR="0016153F" w:rsidRPr="0016153F" w:rsidRDefault="0016153F" w:rsidP="003D6C69">
      <w:pPr>
        <w:pStyle w:val="ListParagraph"/>
        <w:spacing w:line="360" w:lineRule="auto"/>
        <w:ind w:left="709" w:hanging="709"/>
        <w:jc w:val="both"/>
        <w:rPr>
          <w:rFonts w:ascii="Times New Roman" w:hAnsi="Times New Roman" w:cs="Times New Roman"/>
          <w:sz w:val="24"/>
          <w:szCs w:val="24"/>
        </w:rPr>
      </w:pPr>
    </w:p>
    <w:p w14:paraId="2E8DDAC9" w14:textId="5E5074C3" w:rsidR="0016153F" w:rsidRDefault="000C0006"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Court erred at paragraph 90 in treating as the “final” </w:t>
      </w:r>
      <w:r w:rsidRPr="00005F6E">
        <w:rPr>
          <w:rFonts w:ascii="Times New Roman" w:hAnsi="Times New Roman" w:cs="Times New Roman"/>
          <w:i/>
          <w:sz w:val="24"/>
          <w:szCs w:val="24"/>
        </w:rPr>
        <w:t>Corner Ho</w:t>
      </w:r>
      <w:r w:rsidR="00E006D5" w:rsidRPr="00005F6E">
        <w:rPr>
          <w:rFonts w:ascii="Times New Roman" w:hAnsi="Times New Roman" w:cs="Times New Roman"/>
          <w:i/>
          <w:sz w:val="24"/>
          <w:szCs w:val="24"/>
        </w:rPr>
        <w:t>use</w:t>
      </w:r>
      <w:r>
        <w:rPr>
          <w:rFonts w:ascii="Times New Roman" w:hAnsi="Times New Roman" w:cs="Times New Roman"/>
          <w:sz w:val="24"/>
          <w:szCs w:val="24"/>
        </w:rPr>
        <w:t xml:space="preserve"> principle, the observation in </w:t>
      </w:r>
      <w:r>
        <w:rPr>
          <w:rFonts w:ascii="Times New Roman" w:hAnsi="Times New Roman" w:cs="Times New Roman"/>
          <w:i/>
          <w:sz w:val="24"/>
          <w:szCs w:val="24"/>
        </w:rPr>
        <w:t>Corner House</w:t>
      </w:r>
      <w:r>
        <w:rPr>
          <w:rFonts w:ascii="Times New Roman" w:hAnsi="Times New Roman" w:cs="Times New Roman"/>
          <w:sz w:val="24"/>
          <w:szCs w:val="24"/>
        </w:rPr>
        <w:t xml:space="preserve"> that where a party’s representatives are acting pro bono that may tell in favour of making an order. The fact that the</w:t>
      </w:r>
      <w:r w:rsidR="00EB475B">
        <w:rPr>
          <w:rFonts w:ascii="Times New Roman" w:hAnsi="Times New Roman" w:cs="Times New Roman"/>
          <w:sz w:val="24"/>
          <w:szCs w:val="24"/>
        </w:rPr>
        <w:t xml:space="preserve"> Appella</w:t>
      </w:r>
      <w:r>
        <w:rPr>
          <w:rFonts w:ascii="Times New Roman" w:hAnsi="Times New Roman" w:cs="Times New Roman"/>
          <w:sz w:val="24"/>
          <w:szCs w:val="24"/>
        </w:rPr>
        <w:t xml:space="preserve">nt’s representatives are acting at discounted rates (recognising the possibility of going unpaid) did not tell against the making of a PCO, though it is accepted it may be relevant to the quantum of </w:t>
      </w:r>
      <w:r w:rsidR="000A2520">
        <w:rPr>
          <w:rFonts w:ascii="Times New Roman" w:hAnsi="Times New Roman" w:cs="Times New Roman"/>
          <w:sz w:val="24"/>
          <w:szCs w:val="24"/>
        </w:rPr>
        <w:t xml:space="preserve">the PCO. </w:t>
      </w:r>
    </w:p>
    <w:p w14:paraId="228C4AC9" w14:textId="77777777" w:rsidR="000A2520" w:rsidRPr="000A2520" w:rsidRDefault="000A2520" w:rsidP="003D6C69">
      <w:pPr>
        <w:pStyle w:val="ListParagraph"/>
        <w:spacing w:line="360" w:lineRule="auto"/>
        <w:ind w:left="709" w:hanging="709"/>
        <w:jc w:val="both"/>
        <w:rPr>
          <w:rFonts w:ascii="Times New Roman" w:hAnsi="Times New Roman" w:cs="Times New Roman"/>
          <w:sz w:val="24"/>
          <w:szCs w:val="24"/>
        </w:rPr>
      </w:pPr>
    </w:p>
    <w:p w14:paraId="3407992E" w14:textId="06861EC6" w:rsidR="000A2520" w:rsidRPr="003E33AD" w:rsidRDefault="000A2520"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For these reasons, there is</w:t>
      </w:r>
      <w:r w:rsidR="00FB5662">
        <w:rPr>
          <w:rFonts w:ascii="Times New Roman" w:hAnsi="Times New Roman" w:cs="Times New Roman"/>
          <w:sz w:val="24"/>
          <w:szCs w:val="24"/>
        </w:rPr>
        <w:t>, at the very least,</w:t>
      </w:r>
      <w:r>
        <w:rPr>
          <w:rFonts w:ascii="Times New Roman" w:hAnsi="Times New Roman" w:cs="Times New Roman"/>
          <w:sz w:val="24"/>
          <w:szCs w:val="24"/>
        </w:rPr>
        <w:t xml:space="preserve"> a real prospect of success on appeal. In any event, resolution of the question whether a PCO can be obtained in private law proceedings and of the scope of the decision in </w:t>
      </w:r>
      <w:r w:rsidRPr="000A2520">
        <w:rPr>
          <w:rFonts w:ascii="Times New Roman" w:hAnsi="Times New Roman" w:cs="Times New Roman"/>
          <w:i/>
          <w:sz w:val="24"/>
          <w:szCs w:val="24"/>
        </w:rPr>
        <w:t>Eweida</w:t>
      </w:r>
      <w:r w:rsidR="00FB5662">
        <w:rPr>
          <w:rFonts w:ascii="Times New Roman" w:hAnsi="Times New Roman" w:cs="Times New Roman"/>
          <w:sz w:val="24"/>
          <w:szCs w:val="24"/>
        </w:rPr>
        <w:t>; the nature of “general public importance” in the tax sphere; and the approach to assessment of costs in PCO applications</w:t>
      </w:r>
      <w:r>
        <w:rPr>
          <w:rFonts w:ascii="Times New Roman" w:hAnsi="Times New Roman" w:cs="Times New Roman"/>
          <w:sz w:val="24"/>
          <w:szCs w:val="24"/>
        </w:rPr>
        <w:t xml:space="preserve"> </w:t>
      </w:r>
      <w:r w:rsidR="00FB5662">
        <w:rPr>
          <w:rFonts w:ascii="Times New Roman" w:hAnsi="Times New Roman" w:cs="Times New Roman"/>
          <w:sz w:val="24"/>
          <w:szCs w:val="24"/>
        </w:rPr>
        <w:t>are</w:t>
      </w:r>
      <w:r>
        <w:rPr>
          <w:rFonts w:ascii="Times New Roman" w:hAnsi="Times New Roman" w:cs="Times New Roman"/>
          <w:sz w:val="24"/>
          <w:szCs w:val="24"/>
        </w:rPr>
        <w:t xml:space="preserve"> plainly </w:t>
      </w:r>
      <w:r w:rsidRPr="003E33AD">
        <w:rPr>
          <w:rFonts w:ascii="Times New Roman" w:hAnsi="Times New Roman" w:cs="Times New Roman"/>
          <w:sz w:val="24"/>
          <w:szCs w:val="24"/>
        </w:rPr>
        <w:t>matter</w:t>
      </w:r>
      <w:r w:rsidR="00FB5662">
        <w:rPr>
          <w:rFonts w:ascii="Times New Roman" w:hAnsi="Times New Roman" w:cs="Times New Roman"/>
          <w:sz w:val="24"/>
          <w:szCs w:val="24"/>
        </w:rPr>
        <w:t>s</w:t>
      </w:r>
      <w:r w:rsidRPr="003E33AD">
        <w:rPr>
          <w:rFonts w:ascii="Times New Roman" w:hAnsi="Times New Roman" w:cs="Times New Roman"/>
          <w:sz w:val="24"/>
          <w:szCs w:val="24"/>
        </w:rPr>
        <w:t xml:space="preserve"> of general importance that needs resolution. There is already judicial doubt as to the scope of the</w:t>
      </w:r>
      <w:r w:rsidR="00FB5662">
        <w:rPr>
          <w:rFonts w:ascii="Times New Roman" w:hAnsi="Times New Roman" w:cs="Times New Roman"/>
          <w:i/>
          <w:sz w:val="24"/>
          <w:szCs w:val="24"/>
        </w:rPr>
        <w:t xml:space="preserve"> </w:t>
      </w:r>
      <w:r w:rsidR="00FB5662">
        <w:rPr>
          <w:rFonts w:ascii="Times New Roman" w:hAnsi="Times New Roman" w:cs="Times New Roman"/>
          <w:sz w:val="24"/>
          <w:szCs w:val="24"/>
        </w:rPr>
        <w:t xml:space="preserve">supposed </w:t>
      </w:r>
      <w:r w:rsidRPr="003E33AD">
        <w:rPr>
          <w:rFonts w:ascii="Times New Roman" w:hAnsi="Times New Roman" w:cs="Times New Roman"/>
          <w:sz w:val="24"/>
          <w:szCs w:val="24"/>
        </w:rPr>
        <w:t>principle</w:t>
      </w:r>
      <w:r w:rsidR="00FB5662">
        <w:rPr>
          <w:rFonts w:ascii="Times New Roman" w:hAnsi="Times New Roman" w:cs="Times New Roman"/>
          <w:sz w:val="24"/>
          <w:szCs w:val="24"/>
        </w:rPr>
        <w:t xml:space="preserve"> in </w:t>
      </w:r>
      <w:r w:rsidR="00FB5662" w:rsidRPr="003E33AD">
        <w:rPr>
          <w:rFonts w:ascii="Times New Roman" w:hAnsi="Times New Roman" w:cs="Times New Roman"/>
          <w:i/>
          <w:sz w:val="24"/>
          <w:szCs w:val="24"/>
        </w:rPr>
        <w:t>Eweida</w:t>
      </w:r>
      <w:r w:rsidRPr="003E33AD">
        <w:rPr>
          <w:rFonts w:ascii="Times New Roman" w:hAnsi="Times New Roman" w:cs="Times New Roman"/>
          <w:sz w:val="24"/>
          <w:szCs w:val="24"/>
        </w:rPr>
        <w:t xml:space="preserve">, and that is itself a </w:t>
      </w:r>
      <w:r w:rsidR="00FB5662">
        <w:rPr>
          <w:rFonts w:ascii="Times New Roman" w:hAnsi="Times New Roman" w:cs="Times New Roman"/>
          <w:sz w:val="24"/>
          <w:szCs w:val="24"/>
        </w:rPr>
        <w:t xml:space="preserve">further </w:t>
      </w:r>
      <w:r w:rsidRPr="003E33AD">
        <w:rPr>
          <w:rFonts w:ascii="Times New Roman" w:hAnsi="Times New Roman" w:cs="Times New Roman"/>
          <w:sz w:val="24"/>
          <w:szCs w:val="24"/>
        </w:rPr>
        <w:t xml:space="preserve">compelling reason to grant permission to appeal. </w:t>
      </w:r>
    </w:p>
    <w:p w14:paraId="3C4C890E" w14:textId="77777777" w:rsidR="00EB475B" w:rsidRPr="00EB475B" w:rsidRDefault="00EB475B" w:rsidP="00EB475B">
      <w:pPr>
        <w:pStyle w:val="ListParagraph"/>
        <w:rPr>
          <w:rFonts w:ascii="Times New Roman" w:hAnsi="Times New Roman" w:cs="Times New Roman"/>
          <w:sz w:val="24"/>
          <w:szCs w:val="24"/>
        </w:rPr>
      </w:pPr>
    </w:p>
    <w:p w14:paraId="06767296" w14:textId="010E953C" w:rsidR="00EB475B" w:rsidRPr="00EB475B" w:rsidRDefault="00EB475B" w:rsidP="00EB475B">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Judge’s Summary Assessment</w:t>
      </w:r>
    </w:p>
    <w:p w14:paraId="3A4BBBF5" w14:textId="20759A90" w:rsidR="00EB475B" w:rsidRDefault="00EB475B"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It is trite law that a judge at first instance enjoys a wide discretion when conducting a summary assessment of costs, and that a Court will interfere on appeal only if there is an error of </w:t>
      </w:r>
      <w:commentRangeStart w:id="1"/>
      <w:r>
        <w:rPr>
          <w:rFonts w:ascii="Times New Roman" w:hAnsi="Times New Roman" w:cs="Times New Roman"/>
          <w:sz w:val="24"/>
          <w:szCs w:val="24"/>
        </w:rPr>
        <w:t>principle</w:t>
      </w:r>
      <w:commentRangeEnd w:id="1"/>
      <w:r>
        <w:rPr>
          <w:rStyle w:val="CommentReference"/>
        </w:rPr>
        <w:commentReference w:id="1"/>
      </w:r>
      <w:r>
        <w:rPr>
          <w:rFonts w:ascii="Times New Roman" w:hAnsi="Times New Roman" w:cs="Times New Roman"/>
          <w:sz w:val="24"/>
          <w:szCs w:val="24"/>
        </w:rPr>
        <w:t>.</w:t>
      </w:r>
    </w:p>
    <w:p w14:paraId="5AB73BBC" w14:textId="77777777" w:rsidR="00EB475B" w:rsidRDefault="00EB475B" w:rsidP="00EB475B">
      <w:pPr>
        <w:pStyle w:val="ListParagraph"/>
        <w:spacing w:line="360" w:lineRule="auto"/>
        <w:ind w:left="709"/>
        <w:jc w:val="both"/>
        <w:rPr>
          <w:rFonts w:ascii="Times New Roman" w:hAnsi="Times New Roman" w:cs="Times New Roman"/>
          <w:sz w:val="24"/>
          <w:szCs w:val="24"/>
        </w:rPr>
      </w:pPr>
    </w:p>
    <w:p w14:paraId="19D0A178" w14:textId="1E759845" w:rsidR="00EB475B" w:rsidRDefault="00EB475B"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 the present case, the Court has ordered the Appellant to pay to the Respondent just over £100,000 in costs in relation to the application for a PCO</w:t>
      </w:r>
      <w:r w:rsidR="000E7083">
        <w:rPr>
          <w:rFonts w:ascii="Times New Roman" w:hAnsi="Times New Roman" w:cs="Times New Roman"/>
          <w:sz w:val="24"/>
          <w:szCs w:val="24"/>
        </w:rPr>
        <w:t xml:space="preserve"> (the Respondent had claimed £157,648). </w:t>
      </w:r>
    </w:p>
    <w:p w14:paraId="64502AEA" w14:textId="77777777" w:rsidR="00EB475B" w:rsidRPr="00EB475B" w:rsidRDefault="00EB475B" w:rsidP="00EB475B">
      <w:pPr>
        <w:pStyle w:val="ListParagraph"/>
        <w:rPr>
          <w:rFonts w:ascii="Times New Roman" w:hAnsi="Times New Roman" w:cs="Times New Roman"/>
          <w:sz w:val="24"/>
          <w:szCs w:val="24"/>
        </w:rPr>
      </w:pPr>
    </w:p>
    <w:p w14:paraId="36E93CCB" w14:textId="4ACF74B0" w:rsidR="00E72C6C" w:rsidRPr="00EB475B" w:rsidRDefault="00EB475B"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Costs were assessed on the standard basis. CPR </w:t>
      </w:r>
      <w:r w:rsidR="00E72C6C" w:rsidRPr="00EB475B">
        <w:rPr>
          <w:rFonts w:ascii="Times New Roman" w:hAnsi="Times New Roman" w:cs="Times New Roman"/>
          <w:sz w:val="24"/>
          <w:szCs w:val="24"/>
        </w:rPr>
        <w:t>Rule 44.3(2) provides:</w:t>
      </w:r>
    </w:p>
    <w:p w14:paraId="63EF3ACA" w14:textId="77777777" w:rsidR="003D6C69" w:rsidRDefault="003D6C69" w:rsidP="003D6C69">
      <w:pPr>
        <w:pStyle w:val="ListParagraph"/>
        <w:spacing w:line="240" w:lineRule="auto"/>
        <w:ind w:left="1134" w:right="380"/>
        <w:jc w:val="both"/>
        <w:rPr>
          <w:rFonts w:ascii="Times New Roman" w:hAnsi="Times New Roman" w:cs="Times New Roman"/>
          <w:sz w:val="24"/>
          <w:szCs w:val="24"/>
        </w:rPr>
      </w:pPr>
    </w:p>
    <w:p w14:paraId="2CEA81FA" w14:textId="716FAA90" w:rsidR="00E72C6C" w:rsidRDefault="00E72C6C" w:rsidP="003D6C69">
      <w:pPr>
        <w:pStyle w:val="ListParagraph"/>
        <w:spacing w:line="240" w:lineRule="auto"/>
        <w:ind w:left="1134" w:right="662"/>
        <w:jc w:val="both"/>
        <w:rPr>
          <w:rFonts w:ascii="Times New Roman" w:hAnsi="Times New Roman" w:cs="Times New Roman"/>
          <w:sz w:val="24"/>
          <w:szCs w:val="24"/>
        </w:rPr>
      </w:pPr>
      <w:r>
        <w:rPr>
          <w:rFonts w:ascii="Times New Roman" w:hAnsi="Times New Roman" w:cs="Times New Roman"/>
          <w:sz w:val="24"/>
          <w:szCs w:val="24"/>
        </w:rPr>
        <w:t xml:space="preserve">“Where the amount of costs is to be assessed on the standard basis, the court will – </w:t>
      </w:r>
    </w:p>
    <w:p w14:paraId="7F46593D" w14:textId="610DEF37" w:rsidR="00E72C6C" w:rsidRDefault="00E72C6C" w:rsidP="003D6C69">
      <w:pPr>
        <w:pStyle w:val="ListParagraph"/>
        <w:numPr>
          <w:ilvl w:val="1"/>
          <w:numId w:val="3"/>
        </w:numPr>
        <w:spacing w:line="240" w:lineRule="auto"/>
        <w:ind w:left="1134" w:right="662" w:firstLine="0"/>
        <w:jc w:val="both"/>
        <w:rPr>
          <w:rFonts w:ascii="Times New Roman" w:hAnsi="Times New Roman" w:cs="Times New Roman"/>
          <w:sz w:val="24"/>
          <w:szCs w:val="24"/>
        </w:rPr>
      </w:pPr>
      <w:r>
        <w:rPr>
          <w:rFonts w:ascii="Times New Roman" w:hAnsi="Times New Roman" w:cs="Times New Roman"/>
          <w:sz w:val="24"/>
          <w:szCs w:val="24"/>
        </w:rPr>
        <w:t xml:space="preserve">Only allow costs which are proportionate to the matters in issue. Costs which are disproportionate in amount may be disallowed or reduced even if they were reasonably or necessarily incurred; and </w:t>
      </w:r>
    </w:p>
    <w:p w14:paraId="21A2109B" w14:textId="065E7260" w:rsidR="004B3097" w:rsidRDefault="00E72C6C" w:rsidP="003D6C69">
      <w:pPr>
        <w:pStyle w:val="ListParagraph"/>
        <w:numPr>
          <w:ilvl w:val="1"/>
          <w:numId w:val="3"/>
        </w:numPr>
        <w:spacing w:line="240" w:lineRule="auto"/>
        <w:ind w:left="1134" w:right="662" w:firstLine="0"/>
        <w:jc w:val="both"/>
        <w:rPr>
          <w:rFonts w:ascii="Times New Roman" w:hAnsi="Times New Roman" w:cs="Times New Roman"/>
          <w:sz w:val="24"/>
          <w:szCs w:val="24"/>
        </w:rPr>
      </w:pPr>
      <w:r>
        <w:rPr>
          <w:rFonts w:ascii="Times New Roman" w:hAnsi="Times New Roman" w:cs="Times New Roman"/>
          <w:sz w:val="24"/>
          <w:szCs w:val="24"/>
        </w:rPr>
        <w:t>resolve any doubt which it may have as to whether costs were reasonably and proportionately incurred or were reasonable and proportionate in amount in favour of the paying party.”</w:t>
      </w:r>
    </w:p>
    <w:p w14:paraId="705683CB" w14:textId="77777777" w:rsidR="004B3097" w:rsidRPr="004B3097" w:rsidRDefault="004B3097" w:rsidP="003D6C69">
      <w:pPr>
        <w:pStyle w:val="ListParagraph"/>
        <w:spacing w:line="360" w:lineRule="auto"/>
        <w:ind w:left="709" w:hanging="709"/>
        <w:jc w:val="both"/>
        <w:rPr>
          <w:rFonts w:ascii="Times New Roman" w:hAnsi="Times New Roman" w:cs="Times New Roman"/>
          <w:sz w:val="24"/>
          <w:szCs w:val="24"/>
        </w:rPr>
      </w:pPr>
    </w:p>
    <w:p w14:paraId="0BEFFB4F" w14:textId="628001FC" w:rsidR="001060B2" w:rsidRDefault="001060B2"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That reflects the amendment to the CPR by which the overriding objective was amended to identify the aim of the rules as “enabling the court to deal with cases justly and at proportionate cost.”</w:t>
      </w:r>
    </w:p>
    <w:p w14:paraId="63D91DFA" w14:textId="77777777" w:rsidR="001060B2" w:rsidRPr="001060B2" w:rsidRDefault="001060B2" w:rsidP="003D6C69">
      <w:pPr>
        <w:pStyle w:val="ListParagraph"/>
        <w:spacing w:line="360" w:lineRule="auto"/>
        <w:ind w:left="709" w:hanging="709"/>
        <w:jc w:val="both"/>
        <w:rPr>
          <w:rFonts w:ascii="Times New Roman" w:hAnsi="Times New Roman" w:cs="Times New Roman"/>
          <w:sz w:val="24"/>
          <w:szCs w:val="24"/>
        </w:rPr>
      </w:pPr>
    </w:p>
    <w:p w14:paraId="73FFD055" w14:textId="506BEB48" w:rsidR="00EC7558" w:rsidRDefault="00EC7558"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Rule 44.3(5) provides: </w:t>
      </w:r>
    </w:p>
    <w:p w14:paraId="3FC2BB55" w14:textId="77777777" w:rsidR="003D6C69" w:rsidRDefault="003D6C69" w:rsidP="003D6C69">
      <w:pPr>
        <w:pStyle w:val="ListParagraph"/>
        <w:spacing w:line="240" w:lineRule="auto"/>
        <w:ind w:left="1134" w:right="663"/>
        <w:jc w:val="both"/>
        <w:rPr>
          <w:rFonts w:ascii="Times New Roman" w:hAnsi="Times New Roman" w:cs="Times New Roman"/>
          <w:sz w:val="24"/>
          <w:szCs w:val="24"/>
        </w:rPr>
      </w:pPr>
    </w:p>
    <w:p w14:paraId="6EF28009" w14:textId="5DC0928B" w:rsidR="00EC7558" w:rsidRDefault="00EC7558" w:rsidP="003D6C69">
      <w:pPr>
        <w:pStyle w:val="ListParagraph"/>
        <w:spacing w:line="240" w:lineRule="auto"/>
        <w:ind w:left="1134" w:right="663"/>
        <w:jc w:val="both"/>
        <w:rPr>
          <w:rFonts w:ascii="Times New Roman" w:hAnsi="Times New Roman" w:cs="Times New Roman"/>
          <w:sz w:val="24"/>
          <w:szCs w:val="24"/>
        </w:rPr>
      </w:pPr>
      <w:r>
        <w:rPr>
          <w:rFonts w:ascii="Times New Roman" w:hAnsi="Times New Roman" w:cs="Times New Roman"/>
          <w:sz w:val="24"/>
          <w:szCs w:val="24"/>
        </w:rPr>
        <w:t>“Costs incurred are proportionate if they bear a reasonable relationship to –</w:t>
      </w:r>
    </w:p>
    <w:p w14:paraId="1EF2DB75" w14:textId="39774829" w:rsidR="00EC7558" w:rsidRDefault="00EC7558" w:rsidP="003D6C69">
      <w:pPr>
        <w:pStyle w:val="ListParagraph"/>
        <w:numPr>
          <w:ilvl w:val="0"/>
          <w:numId w:val="4"/>
        </w:numPr>
        <w:spacing w:line="240" w:lineRule="auto"/>
        <w:ind w:left="1134" w:right="663" w:firstLine="0"/>
        <w:jc w:val="both"/>
        <w:rPr>
          <w:rFonts w:ascii="Times New Roman" w:hAnsi="Times New Roman" w:cs="Times New Roman"/>
          <w:sz w:val="24"/>
          <w:szCs w:val="24"/>
        </w:rPr>
      </w:pPr>
      <w:r>
        <w:rPr>
          <w:rFonts w:ascii="Times New Roman" w:hAnsi="Times New Roman" w:cs="Times New Roman"/>
          <w:sz w:val="24"/>
          <w:szCs w:val="24"/>
        </w:rPr>
        <w:t>the sums in issue in the proceedings;</w:t>
      </w:r>
    </w:p>
    <w:p w14:paraId="22DF3FCD" w14:textId="28717D86" w:rsidR="00EC7558" w:rsidRDefault="00EC7558" w:rsidP="003D6C69">
      <w:pPr>
        <w:pStyle w:val="ListParagraph"/>
        <w:numPr>
          <w:ilvl w:val="0"/>
          <w:numId w:val="4"/>
        </w:numPr>
        <w:spacing w:line="240" w:lineRule="auto"/>
        <w:ind w:left="1134" w:right="663" w:firstLine="0"/>
        <w:jc w:val="both"/>
        <w:rPr>
          <w:rFonts w:ascii="Times New Roman" w:hAnsi="Times New Roman" w:cs="Times New Roman"/>
          <w:sz w:val="24"/>
          <w:szCs w:val="24"/>
        </w:rPr>
      </w:pPr>
      <w:r>
        <w:rPr>
          <w:rFonts w:ascii="Times New Roman" w:hAnsi="Times New Roman" w:cs="Times New Roman"/>
          <w:sz w:val="24"/>
          <w:szCs w:val="24"/>
        </w:rPr>
        <w:t>the value of any non-monetary relief in issue in the proceedings;</w:t>
      </w:r>
    </w:p>
    <w:p w14:paraId="24E93EDF" w14:textId="4975B021" w:rsidR="00EC7558" w:rsidRDefault="00EC7558" w:rsidP="003D6C69">
      <w:pPr>
        <w:pStyle w:val="ListParagraph"/>
        <w:numPr>
          <w:ilvl w:val="0"/>
          <w:numId w:val="4"/>
        </w:numPr>
        <w:spacing w:line="240" w:lineRule="auto"/>
        <w:ind w:left="1134" w:right="663" w:firstLine="0"/>
        <w:jc w:val="both"/>
        <w:rPr>
          <w:rFonts w:ascii="Times New Roman" w:hAnsi="Times New Roman" w:cs="Times New Roman"/>
          <w:sz w:val="24"/>
          <w:szCs w:val="24"/>
        </w:rPr>
      </w:pPr>
      <w:r>
        <w:rPr>
          <w:rFonts w:ascii="Times New Roman" w:hAnsi="Times New Roman" w:cs="Times New Roman"/>
          <w:sz w:val="24"/>
          <w:szCs w:val="24"/>
        </w:rPr>
        <w:t>the complexity of the litigation;</w:t>
      </w:r>
    </w:p>
    <w:p w14:paraId="42F2C9B0" w14:textId="0D8518FA" w:rsidR="00EC7558" w:rsidRDefault="00EC7558" w:rsidP="003D6C69">
      <w:pPr>
        <w:pStyle w:val="ListParagraph"/>
        <w:numPr>
          <w:ilvl w:val="0"/>
          <w:numId w:val="4"/>
        </w:numPr>
        <w:spacing w:line="240" w:lineRule="auto"/>
        <w:ind w:left="1134" w:right="663" w:firstLine="0"/>
        <w:jc w:val="both"/>
        <w:rPr>
          <w:rFonts w:ascii="Times New Roman" w:hAnsi="Times New Roman" w:cs="Times New Roman"/>
          <w:sz w:val="24"/>
          <w:szCs w:val="24"/>
        </w:rPr>
      </w:pPr>
      <w:r>
        <w:rPr>
          <w:rFonts w:ascii="Times New Roman" w:hAnsi="Times New Roman" w:cs="Times New Roman"/>
          <w:sz w:val="24"/>
          <w:szCs w:val="24"/>
        </w:rPr>
        <w:t>any additional work generated by the conduct of the paying party; and</w:t>
      </w:r>
    </w:p>
    <w:p w14:paraId="6693F42E" w14:textId="77400C60" w:rsidR="00EC7558" w:rsidRDefault="00EC7558" w:rsidP="003D6C69">
      <w:pPr>
        <w:pStyle w:val="ListParagraph"/>
        <w:numPr>
          <w:ilvl w:val="0"/>
          <w:numId w:val="4"/>
        </w:numPr>
        <w:spacing w:line="240" w:lineRule="auto"/>
        <w:ind w:left="1134" w:right="663" w:firstLine="0"/>
        <w:jc w:val="both"/>
        <w:rPr>
          <w:rFonts w:ascii="Times New Roman" w:hAnsi="Times New Roman" w:cs="Times New Roman"/>
          <w:sz w:val="24"/>
          <w:szCs w:val="24"/>
        </w:rPr>
      </w:pPr>
      <w:r>
        <w:rPr>
          <w:rFonts w:ascii="Times New Roman" w:hAnsi="Times New Roman" w:cs="Times New Roman"/>
          <w:sz w:val="24"/>
          <w:szCs w:val="24"/>
        </w:rPr>
        <w:t>any wider factors involved in the proceedings, such as reputation or public importance.”</w:t>
      </w:r>
    </w:p>
    <w:p w14:paraId="6F27BD47" w14:textId="77777777" w:rsidR="00EC7558" w:rsidRPr="006D660C" w:rsidRDefault="00EC7558" w:rsidP="003D6C69">
      <w:pPr>
        <w:pStyle w:val="ListParagraph"/>
        <w:spacing w:line="360" w:lineRule="auto"/>
        <w:ind w:left="709" w:hanging="709"/>
        <w:jc w:val="both"/>
        <w:rPr>
          <w:rFonts w:ascii="Times New Roman" w:hAnsi="Times New Roman" w:cs="Times New Roman"/>
          <w:sz w:val="24"/>
          <w:szCs w:val="24"/>
        </w:rPr>
      </w:pPr>
    </w:p>
    <w:p w14:paraId="72FF0AEB" w14:textId="14A75F4D" w:rsidR="00E72C6C" w:rsidRPr="003D6C69" w:rsidRDefault="00E72C6C" w:rsidP="003E33AD">
      <w:pPr>
        <w:pStyle w:val="ListParagraph"/>
        <w:numPr>
          <w:ilvl w:val="0"/>
          <w:numId w:val="1"/>
        </w:numPr>
        <w:spacing w:line="360" w:lineRule="auto"/>
        <w:ind w:left="709" w:hanging="709"/>
        <w:jc w:val="both"/>
        <w:rPr>
          <w:rFonts w:ascii="Times New Roman" w:hAnsi="Times New Roman" w:cs="Times New Roman"/>
          <w:sz w:val="24"/>
          <w:szCs w:val="24"/>
        </w:rPr>
      </w:pPr>
      <w:r w:rsidRPr="006D660C">
        <w:rPr>
          <w:rFonts w:ascii="Times New Roman" w:hAnsi="Times New Roman" w:cs="Times New Roman"/>
          <w:sz w:val="24"/>
          <w:szCs w:val="24"/>
        </w:rPr>
        <w:t>CPR r 44.4</w:t>
      </w:r>
      <w:r w:rsidR="002822D0" w:rsidRPr="006D660C">
        <w:rPr>
          <w:rFonts w:ascii="Times New Roman" w:hAnsi="Times New Roman" w:cs="Times New Roman"/>
          <w:sz w:val="24"/>
          <w:szCs w:val="24"/>
        </w:rPr>
        <w:t>(1)</w:t>
      </w:r>
      <w:r w:rsidRPr="006D660C">
        <w:rPr>
          <w:rFonts w:ascii="Times New Roman" w:hAnsi="Times New Roman" w:cs="Times New Roman"/>
          <w:sz w:val="24"/>
          <w:szCs w:val="24"/>
        </w:rPr>
        <w:t xml:space="preserve"> provides that the court will have regard to all the circumstances in </w:t>
      </w:r>
      <w:r w:rsidRPr="003D6C69">
        <w:rPr>
          <w:rFonts w:ascii="Times New Roman" w:hAnsi="Times New Roman" w:cs="Times New Roman"/>
          <w:sz w:val="24"/>
          <w:szCs w:val="24"/>
        </w:rPr>
        <w:t xml:space="preserve">deciding whether costs were proportionately and reasonably incurred and proportionate and reasonable in amount. </w:t>
      </w:r>
      <w:r w:rsidR="002822D0" w:rsidRPr="003D6C69">
        <w:rPr>
          <w:rFonts w:ascii="Times New Roman" w:hAnsi="Times New Roman" w:cs="Times New Roman"/>
          <w:sz w:val="24"/>
          <w:szCs w:val="24"/>
        </w:rPr>
        <w:t xml:space="preserve">44.4(2) – (3) provides: </w:t>
      </w:r>
    </w:p>
    <w:p w14:paraId="50B9682A" w14:textId="77777777" w:rsidR="00005F6E" w:rsidRDefault="00005F6E" w:rsidP="00005F6E">
      <w:pPr>
        <w:pStyle w:val="ListParagraph"/>
        <w:spacing w:line="240" w:lineRule="auto"/>
        <w:ind w:left="1134" w:right="663"/>
        <w:jc w:val="both"/>
        <w:rPr>
          <w:rFonts w:ascii="Times New Roman" w:hAnsi="Times New Roman" w:cs="Times New Roman"/>
          <w:sz w:val="24"/>
          <w:szCs w:val="24"/>
        </w:rPr>
      </w:pPr>
    </w:p>
    <w:p w14:paraId="5881444A" w14:textId="35DBEA54" w:rsidR="002822D0" w:rsidRPr="003D6C69"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“(2) In particular, the court will give effect to any orders which have already been made.</w:t>
      </w:r>
    </w:p>
    <w:p w14:paraId="302B4AD2" w14:textId="77A593CD" w:rsidR="002822D0" w:rsidRPr="003D6C69"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 xml:space="preserve">(3) The court will also have regard to – </w:t>
      </w:r>
    </w:p>
    <w:p w14:paraId="349433C3" w14:textId="7D2BB811" w:rsidR="002822D0" w:rsidRPr="003D6C69"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 xml:space="preserve">(a) the conduct of all the parties, including in particular – </w:t>
      </w:r>
    </w:p>
    <w:p w14:paraId="5FFCFB90" w14:textId="196BD831" w:rsidR="002822D0" w:rsidRPr="003D6C69"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(i) conduct before, as well as during, the proceedings; and</w:t>
      </w:r>
    </w:p>
    <w:p w14:paraId="3FEC20F6" w14:textId="77777777" w:rsidR="00005F6E"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(ii) the efforts made, if any, before and during the proceedings in order to try to resolve the dispute</w:t>
      </w:r>
    </w:p>
    <w:p w14:paraId="7AE4A062" w14:textId="7A0F2CD0" w:rsidR="00005F6E"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w:t>
      </w:r>
      <w:r w:rsidR="00005F6E">
        <w:rPr>
          <w:rFonts w:ascii="Times New Roman" w:hAnsi="Times New Roman" w:cs="Times New Roman"/>
          <w:sz w:val="24"/>
          <w:szCs w:val="24"/>
        </w:rPr>
        <w:t>b</w:t>
      </w:r>
      <w:r w:rsidRPr="003D6C69">
        <w:rPr>
          <w:rFonts w:ascii="Times New Roman" w:hAnsi="Times New Roman" w:cs="Times New Roman"/>
          <w:sz w:val="24"/>
          <w:szCs w:val="24"/>
        </w:rPr>
        <w:t>) the amount or value of any money or property involved;</w:t>
      </w:r>
    </w:p>
    <w:p w14:paraId="66B83377" w14:textId="77777777" w:rsidR="00005F6E"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(c) the importance of the matter to all the parties;</w:t>
      </w:r>
    </w:p>
    <w:p w14:paraId="3A3E7F9C" w14:textId="77777777" w:rsidR="00005F6E"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(d) the particular complexity of the matter or the difficulty or novelty of the questions raised</w:t>
      </w:r>
      <w:r w:rsidR="00E006D5" w:rsidRPr="003D6C69">
        <w:rPr>
          <w:rFonts w:ascii="Times New Roman" w:hAnsi="Times New Roman" w:cs="Times New Roman"/>
          <w:sz w:val="24"/>
          <w:szCs w:val="24"/>
        </w:rPr>
        <w:t>;</w:t>
      </w:r>
    </w:p>
    <w:p w14:paraId="75CEB260" w14:textId="77777777" w:rsidR="00005F6E"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(e) the skill, effort, specialised knowledge an responsibility involved;</w:t>
      </w:r>
    </w:p>
    <w:p w14:paraId="67B6D4A2" w14:textId="77777777" w:rsidR="00005F6E"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(f) the time spent on the case;</w:t>
      </w:r>
    </w:p>
    <w:p w14:paraId="1370DE11" w14:textId="77777777" w:rsidR="00005F6E"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(g) the place where and the circumstances in which work or any part of it was done; and</w:t>
      </w:r>
    </w:p>
    <w:p w14:paraId="7FBB6E46" w14:textId="6C083F4A" w:rsidR="002822D0" w:rsidRPr="003D6C69" w:rsidRDefault="002822D0" w:rsidP="00005F6E">
      <w:pPr>
        <w:pStyle w:val="ListParagraph"/>
        <w:spacing w:line="240" w:lineRule="auto"/>
        <w:ind w:left="1134" w:right="663"/>
        <w:jc w:val="both"/>
        <w:rPr>
          <w:rFonts w:ascii="Times New Roman" w:hAnsi="Times New Roman" w:cs="Times New Roman"/>
          <w:sz w:val="24"/>
          <w:szCs w:val="24"/>
        </w:rPr>
      </w:pPr>
      <w:r w:rsidRPr="003D6C69">
        <w:rPr>
          <w:rFonts w:ascii="Times New Roman" w:hAnsi="Times New Roman" w:cs="Times New Roman"/>
          <w:sz w:val="24"/>
          <w:szCs w:val="24"/>
        </w:rPr>
        <w:t>(h) the receiving party’s last approved or agreed budget”</w:t>
      </w:r>
    </w:p>
    <w:p w14:paraId="7B52EDEB" w14:textId="77777777" w:rsidR="00E006D5" w:rsidRPr="003D6C69" w:rsidRDefault="00E006D5" w:rsidP="003D6C69">
      <w:pPr>
        <w:pStyle w:val="ListParagraph"/>
        <w:spacing w:line="360" w:lineRule="auto"/>
        <w:ind w:left="709" w:right="662" w:hanging="709"/>
        <w:jc w:val="both"/>
        <w:rPr>
          <w:sz w:val="24"/>
          <w:szCs w:val="24"/>
        </w:rPr>
      </w:pPr>
    </w:p>
    <w:p w14:paraId="00252F8C" w14:textId="0F6618F8" w:rsidR="00720FD8" w:rsidRPr="003D6C69" w:rsidRDefault="00720FD8" w:rsidP="003E33AD">
      <w:pPr>
        <w:pStyle w:val="ListParagraph"/>
        <w:numPr>
          <w:ilvl w:val="0"/>
          <w:numId w:val="1"/>
        </w:numPr>
        <w:spacing w:line="360" w:lineRule="auto"/>
        <w:ind w:left="709" w:hanging="709"/>
        <w:jc w:val="both"/>
        <w:rPr>
          <w:rFonts w:ascii="Times New Roman" w:hAnsi="Times New Roman" w:cs="Times New Roman"/>
          <w:sz w:val="24"/>
          <w:szCs w:val="24"/>
        </w:rPr>
      </w:pPr>
      <w:r w:rsidRPr="003D6C69">
        <w:rPr>
          <w:rFonts w:ascii="Times New Roman" w:hAnsi="Times New Roman" w:cs="Times New Roman"/>
          <w:sz w:val="24"/>
          <w:szCs w:val="24"/>
        </w:rPr>
        <w:t xml:space="preserve">The touchstone of what is reasonable and proportionate “is </w:t>
      </w:r>
      <w:r w:rsidRPr="003D6C69">
        <w:rPr>
          <w:rFonts w:ascii="Times New Roman" w:hAnsi="Times New Roman" w:cs="Times New Roman"/>
          <w:color w:val="000000"/>
          <w:sz w:val="24"/>
          <w:szCs w:val="24"/>
          <w:shd w:val="clear" w:color="auto" w:fill="FFFFFF"/>
        </w:rPr>
        <w:t xml:space="preserve">not the amount of costs which it was in a party's best interests to incur but the lowest amount which it could reasonably have been expected to spend in order to have its case conducted and presented proficiently, having regard to all the relevant circumstances. Expenditure over and above this level should be for a party's own account and not recoverable from the other party.” (Leggatt J in </w:t>
      </w:r>
      <w:r w:rsidRPr="003D6C69">
        <w:rPr>
          <w:rFonts w:ascii="Times New Roman" w:hAnsi="Times New Roman" w:cs="Times New Roman"/>
          <w:i/>
          <w:color w:val="000000"/>
          <w:sz w:val="24"/>
          <w:szCs w:val="24"/>
          <w:shd w:val="clear" w:color="auto" w:fill="FFFFFF"/>
        </w:rPr>
        <w:t>Kazakhstan Kagazy plc v Baglan Abdullayevich Zhunus</w:t>
      </w:r>
      <w:r w:rsidRPr="003D6C69">
        <w:rPr>
          <w:rFonts w:ascii="Times New Roman" w:hAnsi="Times New Roman" w:cs="Times New Roman"/>
          <w:color w:val="000000"/>
          <w:sz w:val="24"/>
          <w:szCs w:val="24"/>
          <w:shd w:val="clear" w:color="auto" w:fill="FFFFFF"/>
        </w:rPr>
        <w:t xml:space="preserve"> [2015] EWHC 404 (Comm)).</w:t>
      </w:r>
    </w:p>
    <w:p w14:paraId="7DBE0125" w14:textId="77777777" w:rsidR="004B3097" w:rsidRDefault="004B3097" w:rsidP="003D6C69">
      <w:pPr>
        <w:pStyle w:val="ListParagraph"/>
        <w:spacing w:line="360" w:lineRule="auto"/>
        <w:ind w:left="709" w:hanging="709"/>
        <w:jc w:val="both"/>
        <w:rPr>
          <w:rFonts w:ascii="Times New Roman" w:hAnsi="Times New Roman" w:cs="Times New Roman"/>
          <w:sz w:val="24"/>
          <w:szCs w:val="24"/>
        </w:rPr>
      </w:pPr>
    </w:p>
    <w:p w14:paraId="3C4ECC82" w14:textId="682C4A59" w:rsidR="004B3097" w:rsidRPr="00397754" w:rsidRDefault="004B3097" w:rsidP="003E33AD">
      <w:pPr>
        <w:pStyle w:val="ListParagraph"/>
        <w:numPr>
          <w:ilvl w:val="0"/>
          <w:numId w:val="1"/>
        </w:numPr>
        <w:spacing w:line="360" w:lineRule="auto"/>
        <w:ind w:left="709" w:hanging="709"/>
        <w:jc w:val="both"/>
        <w:rPr>
          <w:rFonts w:ascii="Times New Roman" w:hAnsi="Times New Roman" w:cs="Times New Roman"/>
          <w:sz w:val="24"/>
          <w:szCs w:val="24"/>
        </w:rPr>
      </w:pPr>
      <w:r w:rsidRPr="00397754">
        <w:rPr>
          <w:rFonts w:ascii="Times New Roman" w:hAnsi="Times New Roman" w:cs="Times New Roman"/>
          <w:sz w:val="24"/>
          <w:szCs w:val="24"/>
        </w:rPr>
        <w:t xml:space="preserve">In the context of applications for PCOs, in </w:t>
      </w:r>
      <w:r w:rsidRPr="00397754">
        <w:rPr>
          <w:rFonts w:ascii="Times New Roman" w:hAnsi="Times New Roman" w:cs="Times New Roman"/>
          <w:i/>
          <w:sz w:val="24"/>
          <w:szCs w:val="24"/>
        </w:rPr>
        <w:t>Corner House</w:t>
      </w:r>
      <w:r w:rsidRPr="00397754">
        <w:rPr>
          <w:rFonts w:ascii="Times New Roman" w:hAnsi="Times New Roman" w:cs="Times New Roman"/>
          <w:sz w:val="24"/>
          <w:szCs w:val="24"/>
        </w:rPr>
        <w:t>, Lord Phillips MR said the following</w:t>
      </w:r>
      <w:r w:rsidR="000E7083">
        <w:rPr>
          <w:rFonts w:ascii="Times New Roman" w:hAnsi="Times New Roman" w:cs="Times New Roman"/>
          <w:sz w:val="24"/>
          <w:szCs w:val="24"/>
        </w:rPr>
        <w:t xml:space="preserve"> [78]</w:t>
      </w:r>
      <w:r w:rsidRPr="00397754">
        <w:rPr>
          <w:rFonts w:ascii="Times New Roman" w:hAnsi="Times New Roman" w:cs="Times New Roman"/>
          <w:sz w:val="24"/>
          <w:szCs w:val="24"/>
        </w:rPr>
        <w:t xml:space="preserve">: </w:t>
      </w:r>
    </w:p>
    <w:p w14:paraId="7D65DC6A" w14:textId="77777777" w:rsidR="00005F6E" w:rsidRDefault="00005F6E" w:rsidP="003D6C69">
      <w:pPr>
        <w:pStyle w:val="ListParagraph"/>
        <w:spacing w:line="240" w:lineRule="auto"/>
        <w:ind w:left="1134" w:right="663"/>
        <w:jc w:val="both"/>
        <w:rPr>
          <w:rFonts w:ascii="Times New Roman" w:hAnsi="Times New Roman" w:cs="Times New Roman"/>
          <w:color w:val="000000"/>
          <w:sz w:val="24"/>
          <w:szCs w:val="24"/>
          <w:shd w:val="clear" w:color="auto" w:fill="FFFFFF"/>
        </w:rPr>
      </w:pPr>
    </w:p>
    <w:p w14:paraId="74967828" w14:textId="7C8BBC91" w:rsidR="004B3097" w:rsidRPr="00397754" w:rsidRDefault="004B3097" w:rsidP="003D6C69">
      <w:pPr>
        <w:pStyle w:val="ListParagraph"/>
        <w:spacing w:line="240" w:lineRule="auto"/>
        <w:ind w:left="1134" w:right="663"/>
        <w:jc w:val="both"/>
        <w:rPr>
          <w:rFonts w:ascii="Times New Roman" w:hAnsi="Times New Roman" w:cs="Times New Roman"/>
          <w:color w:val="000000"/>
          <w:sz w:val="24"/>
          <w:szCs w:val="24"/>
          <w:shd w:val="clear" w:color="auto" w:fill="FFFFFF"/>
        </w:rPr>
      </w:pPr>
      <w:r w:rsidRPr="00397754">
        <w:rPr>
          <w:rFonts w:ascii="Times New Roman" w:hAnsi="Times New Roman" w:cs="Times New Roman"/>
          <w:color w:val="000000"/>
          <w:sz w:val="24"/>
          <w:szCs w:val="24"/>
          <w:shd w:val="clear" w:color="auto" w:fill="FFFFFF"/>
        </w:rPr>
        <w:t xml:space="preserve">“…The costs incurred in resisting a PCO should have regard to the overriding objective in the peculiar circumstances of such an application, and recoverability will depend on the normal tests of proportionality and, where appropriate, necessity. </w:t>
      </w:r>
      <w:r w:rsidRPr="00EB475B">
        <w:rPr>
          <w:rFonts w:ascii="Times New Roman" w:hAnsi="Times New Roman" w:cs="Times New Roman"/>
          <w:color w:val="000000"/>
          <w:sz w:val="24"/>
          <w:szCs w:val="24"/>
          <w:u w:val="single"/>
          <w:shd w:val="clear" w:color="auto" w:fill="FFFFFF"/>
        </w:rPr>
        <w:t>We would not normally expect a defendant to be able to demonstrate that proportionate costs exceeded £1,000. These liabilities should provide an appropriate financial disincentive for those who believe that they can apply for a PCO as a matter of course or that contesting a PCO may be a profitable exercise.</w:t>
      </w:r>
      <w:r w:rsidRPr="00397754">
        <w:rPr>
          <w:rFonts w:ascii="Times New Roman" w:hAnsi="Times New Roman" w:cs="Times New Roman"/>
          <w:color w:val="000000"/>
          <w:sz w:val="24"/>
          <w:szCs w:val="24"/>
          <w:shd w:val="clear" w:color="auto" w:fill="FFFFFF"/>
        </w:rPr>
        <w:t xml:space="preserve"> So long as the initial liability is reasonably foreseeable, we see no reason why the court should handle an application for a PCO at no financial risk to the claimant at all.”</w:t>
      </w:r>
      <w:r w:rsidR="00EB475B">
        <w:rPr>
          <w:rFonts w:ascii="Times New Roman" w:hAnsi="Times New Roman" w:cs="Times New Roman"/>
          <w:color w:val="000000"/>
          <w:sz w:val="24"/>
          <w:szCs w:val="24"/>
          <w:shd w:val="clear" w:color="auto" w:fill="FFFFFF"/>
        </w:rPr>
        <w:t xml:space="preserve"> (emphasis added)</w:t>
      </w:r>
    </w:p>
    <w:p w14:paraId="6CBCEE83" w14:textId="77777777" w:rsidR="004B3097" w:rsidRPr="00397754" w:rsidRDefault="004B3097" w:rsidP="003D6C69">
      <w:pPr>
        <w:pStyle w:val="ListParagraph"/>
        <w:spacing w:line="360" w:lineRule="auto"/>
        <w:ind w:left="709" w:right="662" w:hanging="709"/>
        <w:jc w:val="both"/>
        <w:rPr>
          <w:rFonts w:ascii="Times New Roman" w:hAnsi="Times New Roman" w:cs="Times New Roman"/>
          <w:color w:val="000000"/>
          <w:sz w:val="24"/>
          <w:szCs w:val="24"/>
          <w:shd w:val="clear" w:color="auto" w:fill="FFFFFF"/>
        </w:rPr>
      </w:pPr>
    </w:p>
    <w:p w14:paraId="53924D4C" w14:textId="03F9FCB0" w:rsidR="004B3097" w:rsidRPr="00397754" w:rsidRDefault="004B3097" w:rsidP="003E33AD">
      <w:pPr>
        <w:pStyle w:val="ListParagraph"/>
        <w:numPr>
          <w:ilvl w:val="0"/>
          <w:numId w:val="1"/>
        </w:numPr>
        <w:spacing w:line="360" w:lineRule="auto"/>
        <w:ind w:left="709" w:hanging="709"/>
        <w:jc w:val="both"/>
        <w:rPr>
          <w:rFonts w:ascii="Times New Roman" w:hAnsi="Times New Roman" w:cs="Times New Roman"/>
          <w:sz w:val="24"/>
          <w:szCs w:val="24"/>
        </w:rPr>
      </w:pPr>
      <w:r w:rsidRPr="00397754">
        <w:rPr>
          <w:rFonts w:ascii="Times New Roman" w:hAnsi="Times New Roman" w:cs="Times New Roman"/>
          <w:sz w:val="24"/>
          <w:szCs w:val="24"/>
        </w:rPr>
        <w:t>Where a hearing was required, the Court said at paragraph 79:</w:t>
      </w:r>
    </w:p>
    <w:p w14:paraId="0722640C" w14:textId="77777777" w:rsidR="00005F6E" w:rsidRDefault="00005F6E" w:rsidP="003D6C69">
      <w:pPr>
        <w:pStyle w:val="ListParagraph"/>
        <w:spacing w:line="240" w:lineRule="auto"/>
        <w:ind w:left="1134" w:right="663"/>
        <w:jc w:val="both"/>
        <w:rPr>
          <w:rFonts w:ascii="Times New Roman" w:hAnsi="Times New Roman" w:cs="Times New Roman"/>
          <w:sz w:val="24"/>
          <w:szCs w:val="24"/>
        </w:rPr>
      </w:pPr>
    </w:p>
    <w:p w14:paraId="37E5275D" w14:textId="445566DB" w:rsidR="004B3097" w:rsidRPr="00397754" w:rsidRDefault="004B3097" w:rsidP="003D6C69">
      <w:pPr>
        <w:pStyle w:val="ListParagraph"/>
        <w:spacing w:line="240" w:lineRule="auto"/>
        <w:ind w:left="1134" w:right="663"/>
        <w:jc w:val="both"/>
        <w:rPr>
          <w:rFonts w:ascii="Times New Roman" w:hAnsi="Times New Roman" w:cs="Times New Roman"/>
          <w:sz w:val="24"/>
          <w:szCs w:val="24"/>
        </w:rPr>
      </w:pPr>
      <w:r w:rsidRPr="00397754">
        <w:rPr>
          <w:rFonts w:ascii="Times New Roman" w:hAnsi="Times New Roman" w:cs="Times New Roman"/>
          <w:sz w:val="24"/>
          <w:szCs w:val="24"/>
        </w:rPr>
        <w:t>“…</w:t>
      </w:r>
      <w:r w:rsidRPr="00397754">
        <w:rPr>
          <w:rFonts w:ascii="Times New Roman" w:hAnsi="Times New Roman" w:cs="Times New Roman"/>
          <w:color w:val="000000"/>
          <w:sz w:val="24"/>
          <w:szCs w:val="24"/>
          <w:shd w:val="clear" w:color="auto" w:fill="FFFFFF"/>
        </w:rPr>
        <w:t xml:space="preserve">The considerations as to costs which we have set out in para 78 above will also apply at this stage: </w:t>
      </w:r>
      <w:r w:rsidRPr="00EB475B">
        <w:rPr>
          <w:rFonts w:ascii="Times New Roman" w:hAnsi="Times New Roman" w:cs="Times New Roman"/>
          <w:color w:val="000000"/>
          <w:sz w:val="24"/>
          <w:szCs w:val="24"/>
          <w:u w:val="single"/>
          <w:shd w:val="clear" w:color="auto" w:fill="FFFFFF"/>
        </w:rPr>
        <w:t>we would not expect a respondent to be able to demonstrate that proportionate costs exceeded £2,500</w:t>
      </w:r>
      <w:r w:rsidRPr="00397754">
        <w:rPr>
          <w:rFonts w:ascii="Times New Roman" w:hAnsi="Times New Roman" w:cs="Times New Roman"/>
          <w:color w:val="000000"/>
          <w:sz w:val="24"/>
          <w:szCs w:val="24"/>
          <w:shd w:val="clear" w:color="auto" w:fill="FFFFFF"/>
        </w:rPr>
        <w:t>…”</w:t>
      </w:r>
      <w:r w:rsidR="00EB475B">
        <w:rPr>
          <w:rFonts w:ascii="Times New Roman" w:hAnsi="Times New Roman" w:cs="Times New Roman"/>
          <w:color w:val="000000"/>
          <w:sz w:val="24"/>
          <w:szCs w:val="24"/>
          <w:shd w:val="clear" w:color="auto" w:fill="FFFFFF"/>
        </w:rPr>
        <w:t xml:space="preserve"> (emphasis added)</w:t>
      </w:r>
    </w:p>
    <w:p w14:paraId="175290F7" w14:textId="2D8D3C1C" w:rsidR="004B3097" w:rsidRDefault="0015214C" w:rsidP="003D6C69">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p>
    <w:p w14:paraId="4578D9CA" w14:textId="6E2E65A8" w:rsidR="0015214C" w:rsidRDefault="0015214C" w:rsidP="005635E2">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The rationale for these statements</w:t>
      </w:r>
      <w:r w:rsidR="00202DD2">
        <w:rPr>
          <w:rFonts w:ascii="Times New Roman" w:hAnsi="Times New Roman" w:cs="Times New Roman"/>
          <w:sz w:val="24"/>
          <w:szCs w:val="24"/>
        </w:rPr>
        <w:t>, and the need for a very strict approach to costs,</w:t>
      </w:r>
      <w:r>
        <w:rPr>
          <w:rFonts w:ascii="Times New Roman" w:hAnsi="Times New Roman" w:cs="Times New Roman"/>
          <w:sz w:val="24"/>
          <w:szCs w:val="24"/>
        </w:rPr>
        <w:t xml:space="preserve"> is obvious. If the mere fact of applying for a protective costs order exposes an applicant to, as here, very, very substantial adverse costs the pr</w:t>
      </w:r>
      <w:r w:rsidR="00202DD2">
        <w:rPr>
          <w:rFonts w:ascii="Times New Roman" w:hAnsi="Times New Roman" w:cs="Times New Roman"/>
          <w:sz w:val="24"/>
          <w:szCs w:val="24"/>
        </w:rPr>
        <w:t>otective costs regime is, in practice, rendered a nullity. An applicant who needs the benefit of a protective costs order to bring litigation is unable, by reason of that exposure, to apply for one.</w:t>
      </w:r>
    </w:p>
    <w:p w14:paraId="1E47D9BD" w14:textId="77777777" w:rsidR="0015214C" w:rsidRDefault="0015214C" w:rsidP="003D6C69">
      <w:pPr>
        <w:pStyle w:val="ListParagraph"/>
        <w:spacing w:line="360" w:lineRule="auto"/>
        <w:ind w:left="709" w:hanging="709"/>
        <w:jc w:val="both"/>
        <w:rPr>
          <w:rFonts w:ascii="Times New Roman" w:hAnsi="Times New Roman" w:cs="Times New Roman"/>
          <w:sz w:val="24"/>
          <w:szCs w:val="24"/>
        </w:rPr>
      </w:pPr>
    </w:p>
    <w:p w14:paraId="26E652E3" w14:textId="41AE7DBB" w:rsidR="003D6C69" w:rsidRDefault="000E7083"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Judge’s order that the Appellant pay in excess of £100,000 in respect of the costs of an unsuccessful application for a PCO cannot be reconciled with the guidance issued in </w:t>
      </w:r>
      <w:r w:rsidRPr="000E7083">
        <w:rPr>
          <w:rFonts w:ascii="Times New Roman" w:hAnsi="Times New Roman" w:cs="Times New Roman"/>
          <w:i/>
          <w:sz w:val="24"/>
          <w:szCs w:val="24"/>
        </w:rPr>
        <w:t>Corner House</w:t>
      </w:r>
      <w:r>
        <w:rPr>
          <w:rFonts w:ascii="Times New Roman" w:hAnsi="Times New Roman" w:cs="Times New Roman"/>
          <w:i/>
          <w:sz w:val="24"/>
          <w:szCs w:val="24"/>
        </w:rPr>
        <w:t xml:space="preserve"> </w:t>
      </w:r>
      <w:r>
        <w:rPr>
          <w:rFonts w:ascii="Times New Roman" w:hAnsi="Times New Roman" w:cs="Times New Roman"/>
          <w:sz w:val="24"/>
          <w:szCs w:val="24"/>
        </w:rPr>
        <w:t xml:space="preserve">as to the costs that might be proportionate. The risk of such an award is itself a massive disincentive even to apply for a PCO. A granular analysis of the costs claimed is unnecessary to see that the award is grossly disproportionate to defending against an application for a PCO. A sum of £15,000 would be a reasonable </w:t>
      </w:r>
      <w:r w:rsidR="00721F34">
        <w:rPr>
          <w:rFonts w:ascii="Times New Roman" w:hAnsi="Times New Roman" w:cs="Times New Roman"/>
          <w:sz w:val="24"/>
          <w:szCs w:val="24"/>
        </w:rPr>
        <w:t xml:space="preserve">assessment having regard to the </w:t>
      </w:r>
      <w:r w:rsidR="00721F34" w:rsidRPr="00721F34">
        <w:rPr>
          <w:rFonts w:ascii="Times New Roman" w:hAnsi="Times New Roman" w:cs="Times New Roman"/>
          <w:i/>
          <w:sz w:val="24"/>
          <w:szCs w:val="24"/>
        </w:rPr>
        <w:t>Corner House</w:t>
      </w:r>
      <w:r w:rsidR="00721F34">
        <w:rPr>
          <w:rFonts w:ascii="Times New Roman" w:hAnsi="Times New Roman" w:cs="Times New Roman"/>
          <w:sz w:val="24"/>
          <w:szCs w:val="24"/>
        </w:rPr>
        <w:t xml:space="preserve"> guidance and the facts of this case. </w:t>
      </w:r>
      <w:bookmarkStart w:id="2" w:name="_GoBack"/>
      <w:bookmarkEnd w:id="2"/>
    </w:p>
    <w:p w14:paraId="234F3890" w14:textId="77777777" w:rsidR="00282EA9" w:rsidRDefault="00282EA9" w:rsidP="003D6C69">
      <w:pPr>
        <w:spacing w:line="360" w:lineRule="auto"/>
        <w:jc w:val="both"/>
        <w:rPr>
          <w:rFonts w:ascii="Times New Roman" w:hAnsi="Times New Roman" w:cs="Times New Roman"/>
          <w:sz w:val="24"/>
          <w:szCs w:val="24"/>
        </w:rPr>
      </w:pPr>
    </w:p>
    <w:p w14:paraId="01802BF0" w14:textId="20DA59BD" w:rsidR="00BD7979" w:rsidRPr="003D6C69" w:rsidRDefault="003D6C69" w:rsidP="003D6C69">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44B94827" w14:textId="0060F472" w:rsidR="00B27FA1" w:rsidRPr="003E33AD" w:rsidRDefault="00BD7979" w:rsidP="003E33AD">
      <w:pPr>
        <w:pStyle w:val="ListParagraph"/>
        <w:numPr>
          <w:ilvl w:val="0"/>
          <w:numId w:val="1"/>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 conclusion</w:t>
      </w:r>
      <w:r w:rsidR="000073F9">
        <w:rPr>
          <w:rFonts w:ascii="Times New Roman" w:hAnsi="Times New Roman" w:cs="Times New Roman"/>
          <w:sz w:val="24"/>
          <w:szCs w:val="24"/>
        </w:rPr>
        <w:t>,</w:t>
      </w:r>
      <w:r>
        <w:rPr>
          <w:rFonts w:ascii="Times New Roman" w:hAnsi="Times New Roman" w:cs="Times New Roman"/>
          <w:sz w:val="24"/>
          <w:szCs w:val="24"/>
        </w:rPr>
        <w:t xml:space="preserve"> the Court is invited to </w:t>
      </w:r>
      <w:r w:rsidR="000E7083">
        <w:rPr>
          <w:rFonts w:ascii="Times New Roman" w:hAnsi="Times New Roman" w:cs="Times New Roman"/>
          <w:sz w:val="24"/>
          <w:szCs w:val="24"/>
        </w:rPr>
        <w:t>grant permission to appeal</w:t>
      </w:r>
      <w:r w:rsidR="000073F9">
        <w:rPr>
          <w:rFonts w:ascii="Times New Roman" w:hAnsi="Times New Roman" w:cs="Times New Roman"/>
          <w:sz w:val="24"/>
          <w:szCs w:val="24"/>
        </w:rPr>
        <w:t>, on the merits, and in view of the general importance of the questions raised by the appeal</w:t>
      </w:r>
      <w:r w:rsidR="000E7083">
        <w:rPr>
          <w:rFonts w:ascii="Times New Roman" w:hAnsi="Times New Roman" w:cs="Times New Roman"/>
          <w:sz w:val="24"/>
          <w:szCs w:val="24"/>
        </w:rPr>
        <w:t xml:space="preserve">. </w:t>
      </w:r>
    </w:p>
    <w:p w14:paraId="31F37F44" w14:textId="77777777" w:rsidR="00721F34" w:rsidRPr="00460797" w:rsidRDefault="00721F34" w:rsidP="00721F34">
      <w:pPr>
        <w:pStyle w:val="ListParagraph"/>
        <w:spacing w:line="360" w:lineRule="auto"/>
        <w:ind w:left="709"/>
        <w:jc w:val="both"/>
        <w:rPr>
          <w:rFonts w:ascii="Times New Roman" w:hAnsi="Times New Roman" w:cs="Times New Roman"/>
          <w:sz w:val="24"/>
          <w:szCs w:val="24"/>
        </w:rPr>
      </w:pPr>
    </w:p>
    <w:p w14:paraId="6AE2356E" w14:textId="1D96ED7A" w:rsidR="00823970" w:rsidRPr="005571E2" w:rsidRDefault="00823970" w:rsidP="00823970">
      <w:pPr>
        <w:jc w:val="right"/>
        <w:rPr>
          <w:rFonts w:ascii="Times New Roman" w:hAnsi="Times New Roman" w:cs="Times New Roman"/>
          <w:b/>
          <w:sz w:val="24"/>
          <w:szCs w:val="24"/>
        </w:rPr>
      </w:pPr>
      <w:r w:rsidRPr="005571E2">
        <w:rPr>
          <w:rFonts w:ascii="Times New Roman" w:hAnsi="Times New Roman" w:cs="Times New Roman"/>
          <w:b/>
          <w:sz w:val="24"/>
          <w:szCs w:val="24"/>
        </w:rPr>
        <w:t>VIKRAM SACHDEVA Q.C.</w:t>
      </w:r>
    </w:p>
    <w:p w14:paraId="42211F49" w14:textId="3973DECC" w:rsidR="00823970" w:rsidRPr="005571E2" w:rsidRDefault="00823970" w:rsidP="00823970">
      <w:pPr>
        <w:jc w:val="right"/>
        <w:rPr>
          <w:rFonts w:ascii="Times New Roman" w:hAnsi="Times New Roman" w:cs="Times New Roman"/>
          <w:b/>
          <w:sz w:val="24"/>
          <w:szCs w:val="24"/>
        </w:rPr>
      </w:pPr>
      <w:r w:rsidRPr="005571E2">
        <w:rPr>
          <w:rFonts w:ascii="Times New Roman" w:hAnsi="Times New Roman" w:cs="Times New Roman"/>
          <w:b/>
          <w:sz w:val="24"/>
          <w:szCs w:val="24"/>
        </w:rPr>
        <w:t>JACK ANDERSON</w:t>
      </w:r>
    </w:p>
    <w:p w14:paraId="13928888" w14:textId="5EF4AF57" w:rsidR="003D6C69" w:rsidRPr="005571E2" w:rsidRDefault="00823970" w:rsidP="005571E2">
      <w:pPr>
        <w:jc w:val="right"/>
        <w:rPr>
          <w:rFonts w:ascii="Times New Roman" w:hAnsi="Times New Roman" w:cs="Times New Roman"/>
          <w:b/>
          <w:sz w:val="24"/>
          <w:szCs w:val="24"/>
        </w:rPr>
      </w:pPr>
      <w:r w:rsidRPr="005571E2">
        <w:rPr>
          <w:rFonts w:ascii="Times New Roman" w:hAnsi="Times New Roman" w:cs="Times New Roman"/>
          <w:b/>
          <w:sz w:val="24"/>
          <w:szCs w:val="24"/>
        </w:rPr>
        <w:t>39 ESSEX CHAMBERS</w:t>
      </w:r>
    </w:p>
    <w:sectPr w:rsidR="003D6C69" w:rsidRPr="005571E2">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ck Anderson" w:date="2019-03-15T13:00:00Z" w:initials="JA">
    <w:p w14:paraId="542D7879" w14:textId="5C5B9ECE" w:rsidR="00EB475B" w:rsidRDefault="00EB475B">
      <w:pPr>
        <w:pStyle w:val="CommentText"/>
      </w:pPr>
      <w:r>
        <w:rPr>
          <w:rStyle w:val="CommentReference"/>
        </w:rPr>
        <w:annotationRef/>
      </w:r>
      <w:r>
        <w:t xml:space="preserve">I haven’t yet dug out an authority for this but I understand this to be uncontroversial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78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D7879" w16cid:durableId="20362074"/>
  <w16cid:commentId w16cid:paraId="72CDA568" w16cid:durableId="20362390"/>
  <w16cid:commentId w16cid:paraId="656622FA" w16cid:durableId="203624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3628D" w14:textId="77777777" w:rsidR="007D707B" w:rsidRDefault="007D707B" w:rsidP="00F65896">
      <w:pPr>
        <w:spacing w:after="0" w:line="240" w:lineRule="auto"/>
      </w:pPr>
      <w:r>
        <w:separator/>
      </w:r>
    </w:p>
  </w:endnote>
  <w:endnote w:type="continuationSeparator" w:id="0">
    <w:p w14:paraId="2C39A309" w14:textId="77777777" w:rsidR="007D707B" w:rsidRDefault="007D707B" w:rsidP="00F6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684180"/>
      <w:docPartObj>
        <w:docPartGallery w:val="Page Numbers (Bottom of Page)"/>
        <w:docPartUnique/>
      </w:docPartObj>
    </w:sdtPr>
    <w:sdtEndPr>
      <w:rPr>
        <w:noProof/>
      </w:rPr>
    </w:sdtEndPr>
    <w:sdtContent>
      <w:p w14:paraId="2C4FFAF8" w14:textId="44CC27C4" w:rsidR="00F65896" w:rsidRDefault="00F65896">
        <w:pPr>
          <w:pStyle w:val="Footer"/>
          <w:jc w:val="center"/>
        </w:pPr>
        <w:r>
          <w:fldChar w:fldCharType="begin"/>
        </w:r>
        <w:r>
          <w:instrText xml:space="preserve"> PAGE   \* MERGEFORMAT </w:instrText>
        </w:r>
        <w:r>
          <w:fldChar w:fldCharType="separate"/>
        </w:r>
        <w:r w:rsidR="00EE057E">
          <w:rPr>
            <w:noProof/>
          </w:rPr>
          <w:t>18</w:t>
        </w:r>
        <w:r>
          <w:rPr>
            <w:noProof/>
          </w:rPr>
          <w:fldChar w:fldCharType="end"/>
        </w:r>
      </w:p>
    </w:sdtContent>
  </w:sdt>
  <w:p w14:paraId="3AC1403A" w14:textId="77777777" w:rsidR="00F65896" w:rsidRDefault="00F65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A530" w14:textId="77777777" w:rsidR="007D707B" w:rsidRDefault="007D707B" w:rsidP="00F65896">
      <w:pPr>
        <w:spacing w:after="0" w:line="240" w:lineRule="auto"/>
      </w:pPr>
      <w:r>
        <w:separator/>
      </w:r>
    </w:p>
  </w:footnote>
  <w:footnote w:type="continuationSeparator" w:id="0">
    <w:p w14:paraId="6BF27289" w14:textId="77777777" w:rsidR="007D707B" w:rsidRDefault="007D707B" w:rsidP="00F6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D26"/>
    <w:multiLevelType w:val="multilevel"/>
    <w:tmpl w:val="ABCC50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46F9F"/>
    <w:multiLevelType w:val="multilevel"/>
    <w:tmpl w:val="D3CA744C"/>
    <w:lvl w:ilvl="0">
      <w:start w:val="2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063799D"/>
    <w:multiLevelType w:val="hybridMultilevel"/>
    <w:tmpl w:val="EA6CE91A"/>
    <w:lvl w:ilvl="0" w:tplc="8814E24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8A727A"/>
    <w:multiLevelType w:val="hybridMultilevel"/>
    <w:tmpl w:val="9684BD82"/>
    <w:lvl w:ilvl="0" w:tplc="46325D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B5925"/>
    <w:multiLevelType w:val="hybridMultilevel"/>
    <w:tmpl w:val="9E0836F4"/>
    <w:lvl w:ilvl="0" w:tplc="1478A23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59706E58"/>
    <w:multiLevelType w:val="hybridMultilevel"/>
    <w:tmpl w:val="83666236"/>
    <w:lvl w:ilvl="0" w:tplc="44FAA312">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6" w15:restartNumberingAfterBreak="0">
    <w:nsid w:val="60793DEA"/>
    <w:multiLevelType w:val="hybridMultilevel"/>
    <w:tmpl w:val="7BC6D5B8"/>
    <w:lvl w:ilvl="0" w:tplc="A3B033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524584E"/>
    <w:multiLevelType w:val="hybridMultilevel"/>
    <w:tmpl w:val="C1E87790"/>
    <w:lvl w:ilvl="0" w:tplc="2EE2F66E">
      <w:start w:val="1"/>
      <w:numFmt w:val="lowerLetter"/>
      <w:lvlText w:val="(%1)"/>
      <w:lvlJc w:val="left"/>
      <w:pPr>
        <w:ind w:left="720" w:hanging="360"/>
      </w:pPr>
      <w:rPr>
        <w:rFonts w:ascii="Times New Roman" w:eastAsiaTheme="minorHAnsi" w:hAnsi="Times New Roman"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72975"/>
    <w:multiLevelType w:val="hybridMultilevel"/>
    <w:tmpl w:val="D91CA980"/>
    <w:lvl w:ilvl="0" w:tplc="C2C2498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8"/>
  </w:num>
  <w:num w:numId="3">
    <w:abstractNumId w:val="0"/>
  </w:num>
  <w:num w:numId="4">
    <w:abstractNumId w:val="4"/>
  </w:num>
  <w:num w:numId="5">
    <w:abstractNumId w:val="6"/>
  </w:num>
  <w:num w:numId="6">
    <w:abstractNumId w:val="7"/>
  </w:num>
  <w:num w:numId="7">
    <w:abstractNumId w:val="5"/>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Anderson">
    <w15:presenceInfo w15:providerId="AD" w15:userId="S-1-5-21-1637764683-954366055-1851928258-3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DB"/>
    <w:rsid w:val="00005F6E"/>
    <w:rsid w:val="000073F9"/>
    <w:rsid w:val="00016FDB"/>
    <w:rsid w:val="00022A70"/>
    <w:rsid w:val="00032A0D"/>
    <w:rsid w:val="000514DA"/>
    <w:rsid w:val="00077BA1"/>
    <w:rsid w:val="00090C30"/>
    <w:rsid w:val="000A2520"/>
    <w:rsid w:val="000A258A"/>
    <w:rsid w:val="000C0006"/>
    <w:rsid w:val="000E7083"/>
    <w:rsid w:val="000F5095"/>
    <w:rsid w:val="001060B2"/>
    <w:rsid w:val="00150335"/>
    <w:rsid w:val="0015214C"/>
    <w:rsid w:val="0016153F"/>
    <w:rsid w:val="001A212F"/>
    <w:rsid w:val="001D7074"/>
    <w:rsid w:val="00202DD2"/>
    <w:rsid w:val="00243E4B"/>
    <w:rsid w:val="00280285"/>
    <w:rsid w:val="002822D0"/>
    <w:rsid w:val="00282EA9"/>
    <w:rsid w:val="002C24E7"/>
    <w:rsid w:val="002E2521"/>
    <w:rsid w:val="003342EE"/>
    <w:rsid w:val="0034671A"/>
    <w:rsid w:val="00347E5A"/>
    <w:rsid w:val="00380386"/>
    <w:rsid w:val="00397754"/>
    <w:rsid w:val="003A1EEF"/>
    <w:rsid w:val="003C447B"/>
    <w:rsid w:val="003D6C69"/>
    <w:rsid w:val="003E33AD"/>
    <w:rsid w:val="003E7B8F"/>
    <w:rsid w:val="00424DD7"/>
    <w:rsid w:val="00430DFB"/>
    <w:rsid w:val="00460797"/>
    <w:rsid w:val="00466DB6"/>
    <w:rsid w:val="0047381E"/>
    <w:rsid w:val="004B3097"/>
    <w:rsid w:val="004F642B"/>
    <w:rsid w:val="00522A76"/>
    <w:rsid w:val="00532AFA"/>
    <w:rsid w:val="00534F0E"/>
    <w:rsid w:val="00547A1B"/>
    <w:rsid w:val="005571E2"/>
    <w:rsid w:val="005635E2"/>
    <w:rsid w:val="0056361F"/>
    <w:rsid w:val="0058154C"/>
    <w:rsid w:val="005B7DF6"/>
    <w:rsid w:val="005C165A"/>
    <w:rsid w:val="005D79FD"/>
    <w:rsid w:val="00611B09"/>
    <w:rsid w:val="0064517E"/>
    <w:rsid w:val="006D660C"/>
    <w:rsid w:val="00720FD8"/>
    <w:rsid w:val="00721F34"/>
    <w:rsid w:val="00736483"/>
    <w:rsid w:val="00796CAD"/>
    <w:rsid w:val="007B0743"/>
    <w:rsid w:val="007B2879"/>
    <w:rsid w:val="007C62BF"/>
    <w:rsid w:val="007D707B"/>
    <w:rsid w:val="007D7532"/>
    <w:rsid w:val="007E4DB3"/>
    <w:rsid w:val="00805696"/>
    <w:rsid w:val="00823970"/>
    <w:rsid w:val="00843410"/>
    <w:rsid w:val="00844367"/>
    <w:rsid w:val="008577FE"/>
    <w:rsid w:val="00886117"/>
    <w:rsid w:val="008A4518"/>
    <w:rsid w:val="008B2558"/>
    <w:rsid w:val="008C3CFD"/>
    <w:rsid w:val="008D0558"/>
    <w:rsid w:val="008D5FAC"/>
    <w:rsid w:val="008E47D2"/>
    <w:rsid w:val="0091258E"/>
    <w:rsid w:val="00913D24"/>
    <w:rsid w:val="0092769D"/>
    <w:rsid w:val="00927B05"/>
    <w:rsid w:val="00954044"/>
    <w:rsid w:val="00984A97"/>
    <w:rsid w:val="0098593C"/>
    <w:rsid w:val="0099553E"/>
    <w:rsid w:val="009F302F"/>
    <w:rsid w:val="009F514D"/>
    <w:rsid w:val="00A12AF1"/>
    <w:rsid w:val="00AC23DC"/>
    <w:rsid w:val="00AC3285"/>
    <w:rsid w:val="00B0540E"/>
    <w:rsid w:val="00B27FA1"/>
    <w:rsid w:val="00B470ED"/>
    <w:rsid w:val="00B628A2"/>
    <w:rsid w:val="00B67307"/>
    <w:rsid w:val="00B7200F"/>
    <w:rsid w:val="00B766B0"/>
    <w:rsid w:val="00B96F5A"/>
    <w:rsid w:val="00BB621A"/>
    <w:rsid w:val="00BD7659"/>
    <w:rsid w:val="00BD7979"/>
    <w:rsid w:val="00BF11CE"/>
    <w:rsid w:val="00C05657"/>
    <w:rsid w:val="00C12478"/>
    <w:rsid w:val="00C14EFA"/>
    <w:rsid w:val="00C17BF0"/>
    <w:rsid w:val="00C528F7"/>
    <w:rsid w:val="00C62DE7"/>
    <w:rsid w:val="00C967D8"/>
    <w:rsid w:val="00CA4514"/>
    <w:rsid w:val="00CD5976"/>
    <w:rsid w:val="00CE5AAC"/>
    <w:rsid w:val="00D0021C"/>
    <w:rsid w:val="00D150B4"/>
    <w:rsid w:val="00D17665"/>
    <w:rsid w:val="00D57CCA"/>
    <w:rsid w:val="00D60A7B"/>
    <w:rsid w:val="00D7479B"/>
    <w:rsid w:val="00D820DC"/>
    <w:rsid w:val="00DA028E"/>
    <w:rsid w:val="00DB69BA"/>
    <w:rsid w:val="00DC2A36"/>
    <w:rsid w:val="00DF41EA"/>
    <w:rsid w:val="00E006D5"/>
    <w:rsid w:val="00E34EE5"/>
    <w:rsid w:val="00E623AC"/>
    <w:rsid w:val="00E67A71"/>
    <w:rsid w:val="00E72C6C"/>
    <w:rsid w:val="00EB475B"/>
    <w:rsid w:val="00EC4269"/>
    <w:rsid w:val="00EC7558"/>
    <w:rsid w:val="00ED0A2D"/>
    <w:rsid w:val="00ED14AD"/>
    <w:rsid w:val="00EE057E"/>
    <w:rsid w:val="00F62AA6"/>
    <w:rsid w:val="00F65896"/>
    <w:rsid w:val="00F71046"/>
    <w:rsid w:val="00F71BC1"/>
    <w:rsid w:val="00F74FCB"/>
    <w:rsid w:val="00FB5662"/>
    <w:rsid w:val="00FC62AD"/>
    <w:rsid w:val="00FD13E8"/>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CB13"/>
  <w15:docId w15:val="{894ED78D-E408-42FA-8A0F-A4867ACF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DB"/>
    <w:pPr>
      <w:ind w:left="720"/>
      <w:contextualSpacing/>
    </w:pPr>
  </w:style>
  <w:style w:type="paragraph" w:styleId="NormalWeb">
    <w:name w:val="Normal (Web)"/>
    <w:basedOn w:val="Normal"/>
    <w:uiPriority w:val="99"/>
    <w:unhideWhenUsed/>
    <w:rsid w:val="00E72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number">
    <w:name w:val="content-number"/>
    <w:basedOn w:val="DefaultParagraphFont"/>
    <w:rsid w:val="00E72C6C"/>
  </w:style>
  <w:style w:type="paragraph" w:customStyle="1" w:styleId="indent1">
    <w:name w:val="indent1"/>
    <w:basedOn w:val="Normal"/>
    <w:rsid w:val="0058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8154C"/>
    <w:rPr>
      <w:i/>
      <w:iCs/>
    </w:rPr>
  </w:style>
  <w:style w:type="character" w:styleId="Hyperlink">
    <w:name w:val="Hyperlink"/>
    <w:basedOn w:val="DefaultParagraphFont"/>
    <w:uiPriority w:val="99"/>
    <w:semiHidden/>
    <w:unhideWhenUsed/>
    <w:rsid w:val="0058154C"/>
    <w:rPr>
      <w:color w:val="0000FF"/>
      <w:u w:val="single"/>
    </w:rPr>
  </w:style>
  <w:style w:type="character" w:customStyle="1" w:styleId="starpage">
    <w:name w:val="starpage"/>
    <w:basedOn w:val="DefaultParagraphFont"/>
    <w:rsid w:val="0058154C"/>
  </w:style>
  <w:style w:type="paragraph" w:styleId="Header">
    <w:name w:val="header"/>
    <w:basedOn w:val="Normal"/>
    <w:link w:val="HeaderChar"/>
    <w:uiPriority w:val="99"/>
    <w:unhideWhenUsed/>
    <w:rsid w:val="00F65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96"/>
  </w:style>
  <w:style w:type="paragraph" w:styleId="Footer">
    <w:name w:val="footer"/>
    <w:basedOn w:val="Normal"/>
    <w:link w:val="FooterChar"/>
    <w:uiPriority w:val="99"/>
    <w:unhideWhenUsed/>
    <w:rsid w:val="00F65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96"/>
  </w:style>
  <w:style w:type="paragraph" w:styleId="BalloonText">
    <w:name w:val="Balloon Text"/>
    <w:basedOn w:val="Normal"/>
    <w:link w:val="BalloonTextChar"/>
    <w:uiPriority w:val="99"/>
    <w:semiHidden/>
    <w:unhideWhenUsed/>
    <w:rsid w:val="00E00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6D5"/>
    <w:rPr>
      <w:rFonts w:ascii="Segoe UI" w:hAnsi="Segoe UI" w:cs="Segoe UI"/>
      <w:sz w:val="18"/>
      <w:szCs w:val="18"/>
    </w:rPr>
  </w:style>
  <w:style w:type="paragraph" w:styleId="Revision">
    <w:name w:val="Revision"/>
    <w:hidden/>
    <w:uiPriority w:val="99"/>
    <w:semiHidden/>
    <w:rsid w:val="006D660C"/>
    <w:pPr>
      <w:spacing w:after="0" w:line="240" w:lineRule="auto"/>
    </w:pPr>
  </w:style>
  <w:style w:type="character" w:styleId="CommentReference">
    <w:name w:val="annotation reference"/>
    <w:basedOn w:val="DefaultParagraphFont"/>
    <w:uiPriority w:val="99"/>
    <w:semiHidden/>
    <w:unhideWhenUsed/>
    <w:rsid w:val="005635E2"/>
    <w:rPr>
      <w:sz w:val="16"/>
      <w:szCs w:val="16"/>
    </w:rPr>
  </w:style>
  <w:style w:type="paragraph" w:styleId="CommentText">
    <w:name w:val="annotation text"/>
    <w:basedOn w:val="Normal"/>
    <w:link w:val="CommentTextChar"/>
    <w:uiPriority w:val="99"/>
    <w:semiHidden/>
    <w:unhideWhenUsed/>
    <w:rsid w:val="005635E2"/>
    <w:pPr>
      <w:spacing w:line="240" w:lineRule="auto"/>
    </w:pPr>
    <w:rPr>
      <w:sz w:val="20"/>
      <w:szCs w:val="20"/>
    </w:rPr>
  </w:style>
  <w:style w:type="character" w:customStyle="1" w:styleId="CommentTextChar">
    <w:name w:val="Comment Text Char"/>
    <w:basedOn w:val="DefaultParagraphFont"/>
    <w:link w:val="CommentText"/>
    <w:uiPriority w:val="99"/>
    <w:semiHidden/>
    <w:rsid w:val="005635E2"/>
    <w:rPr>
      <w:sz w:val="20"/>
      <w:szCs w:val="20"/>
    </w:rPr>
  </w:style>
  <w:style w:type="paragraph" w:styleId="CommentSubject">
    <w:name w:val="annotation subject"/>
    <w:basedOn w:val="CommentText"/>
    <w:next w:val="CommentText"/>
    <w:link w:val="CommentSubjectChar"/>
    <w:uiPriority w:val="99"/>
    <w:semiHidden/>
    <w:unhideWhenUsed/>
    <w:rsid w:val="005635E2"/>
    <w:rPr>
      <w:b/>
      <w:bCs/>
    </w:rPr>
  </w:style>
  <w:style w:type="character" w:customStyle="1" w:styleId="CommentSubjectChar">
    <w:name w:val="Comment Subject Char"/>
    <w:basedOn w:val="CommentTextChar"/>
    <w:link w:val="CommentSubject"/>
    <w:uiPriority w:val="99"/>
    <w:semiHidden/>
    <w:rsid w:val="00563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9038">
      <w:bodyDiv w:val="1"/>
      <w:marLeft w:val="0"/>
      <w:marRight w:val="0"/>
      <w:marTop w:val="0"/>
      <w:marBottom w:val="0"/>
      <w:divBdr>
        <w:top w:val="none" w:sz="0" w:space="0" w:color="auto"/>
        <w:left w:val="none" w:sz="0" w:space="0" w:color="auto"/>
        <w:bottom w:val="none" w:sz="0" w:space="0" w:color="auto"/>
        <w:right w:val="none" w:sz="0" w:space="0" w:color="auto"/>
      </w:divBdr>
    </w:div>
    <w:div w:id="302783349">
      <w:bodyDiv w:val="1"/>
      <w:marLeft w:val="0"/>
      <w:marRight w:val="0"/>
      <w:marTop w:val="0"/>
      <w:marBottom w:val="0"/>
      <w:divBdr>
        <w:top w:val="none" w:sz="0" w:space="0" w:color="auto"/>
        <w:left w:val="none" w:sz="0" w:space="0" w:color="auto"/>
        <w:bottom w:val="none" w:sz="0" w:space="0" w:color="auto"/>
        <w:right w:val="none" w:sz="0" w:space="0" w:color="auto"/>
      </w:divBdr>
      <w:divsChild>
        <w:div w:id="1034813887">
          <w:marLeft w:val="960"/>
          <w:marRight w:val="0"/>
          <w:marTop w:val="0"/>
          <w:marBottom w:val="0"/>
          <w:divBdr>
            <w:top w:val="none" w:sz="0" w:space="0" w:color="auto"/>
            <w:left w:val="none" w:sz="0" w:space="0" w:color="auto"/>
            <w:bottom w:val="none" w:sz="0" w:space="0" w:color="auto"/>
            <w:right w:val="none" w:sz="0" w:space="0" w:color="auto"/>
          </w:divBdr>
        </w:div>
        <w:div w:id="102384956">
          <w:marLeft w:val="960"/>
          <w:marRight w:val="0"/>
          <w:marTop w:val="0"/>
          <w:marBottom w:val="0"/>
          <w:divBdr>
            <w:top w:val="none" w:sz="0" w:space="0" w:color="auto"/>
            <w:left w:val="none" w:sz="0" w:space="0" w:color="auto"/>
            <w:bottom w:val="none" w:sz="0" w:space="0" w:color="auto"/>
            <w:right w:val="none" w:sz="0" w:space="0" w:color="auto"/>
          </w:divBdr>
        </w:div>
        <w:div w:id="577907886">
          <w:marLeft w:val="960"/>
          <w:marRight w:val="0"/>
          <w:marTop w:val="0"/>
          <w:marBottom w:val="0"/>
          <w:divBdr>
            <w:top w:val="none" w:sz="0" w:space="0" w:color="auto"/>
            <w:left w:val="none" w:sz="0" w:space="0" w:color="auto"/>
            <w:bottom w:val="none" w:sz="0" w:space="0" w:color="auto"/>
            <w:right w:val="none" w:sz="0" w:space="0" w:color="auto"/>
          </w:divBdr>
        </w:div>
        <w:div w:id="773476668">
          <w:marLeft w:val="960"/>
          <w:marRight w:val="0"/>
          <w:marTop w:val="0"/>
          <w:marBottom w:val="0"/>
          <w:divBdr>
            <w:top w:val="none" w:sz="0" w:space="0" w:color="auto"/>
            <w:left w:val="none" w:sz="0" w:space="0" w:color="auto"/>
            <w:bottom w:val="none" w:sz="0" w:space="0" w:color="auto"/>
            <w:right w:val="none" w:sz="0" w:space="0" w:color="auto"/>
          </w:divBdr>
        </w:div>
        <w:div w:id="504444635">
          <w:marLeft w:val="960"/>
          <w:marRight w:val="0"/>
          <w:marTop w:val="0"/>
          <w:marBottom w:val="0"/>
          <w:divBdr>
            <w:top w:val="none" w:sz="0" w:space="0" w:color="auto"/>
            <w:left w:val="none" w:sz="0" w:space="0" w:color="auto"/>
            <w:bottom w:val="none" w:sz="0" w:space="0" w:color="auto"/>
            <w:right w:val="none" w:sz="0" w:space="0" w:color="auto"/>
          </w:divBdr>
        </w:div>
      </w:divsChild>
    </w:div>
    <w:div w:id="345602275">
      <w:bodyDiv w:val="1"/>
      <w:marLeft w:val="0"/>
      <w:marRight w:val="0"/>
      <w:marTop w:val="0"/>
      <w:marBottom w:val="0"/>
      <w:divBdr>
        <w:top w:val="none" w:sz="0" w:space="0" w:color="auto"/>
        <w:left w:val="none" w:sz="0" w:space="0" w:color="auto"/>
        <w:bottom w:val="none" w:sz="0" w:space="0" w:color="auto"/>
        <w:right w:val="none" w:sz="0" w:space="0" w:color="auto"/>
      </w:divBdr>
      <w:divsChild>
        <w:div w:id="424349642">
          <w:marLeft w:val="960"/>
          <w:marRight w:val="0"/>
          <w:marTop w:val="0"/>
          <w:marBottom w:val="0"/>
          <w:divBdr>
            <w:top w:val="none" w:sz="0" w:space="0" w:color="auto"/>
            <w:left w:val="none" w:sz="0" w:space="0" w:color="auto"/>
            <w:bottom w:val="none" w:sz="0" w:space="0" w:color="auto"/>
            <w:right w:val="none" w:sz="0" w:space="0" w:color="auto"/>
          </w:divBdr>
        </w:div>
        <w:div w:id="1031954015">
          <w:marLeft w:val="960"/>
          <w:marRight w:val="0"/>
          <w:marTop w:val="0"/>
          <w:marBottom w:val="0"/>
          <w:divBdr>
            <w:top w:val="none" w:sz="0" w:space="0" w:color="auto"/>
            <w:left w:val="none" w:sz="0" w:space="0" w:color="auto"/>
            <w:bottom w:val="none" w:sz="0" w:space="0" w:color="auto"/>
            <w:right w:val="none" w:sz="0" w:space="0" w:color="auto"/>
          </w:divBdr>
        </w:div>
      </w:divsChild>
    </w:div>
    <w:div w:id="488641018">
      <w:bodyDiv w:val="1"/>
      <w:marLeft w:val="0"/>
      <w:marRight w:val="0"/>
      <w:marTop w:val="0"/>
      <w:marBottom w:val="0"/>
      <w:divBdr>
        <w:top w:val="none" w:sz="0" w:space="0" w:color="auto"/>
        <w:left w:val="none" w:sz="0" w:space="0" w:color="auto"/>
        <w:bottom w:val="none" w:sz="0" w:space="0" w:color="auto"/>
        <w:right w:val="none" w:sz="0" w:space="0" w:color="auto"/>
      </w:divBdr>
    </w:div>
    <w:div w:id="508300160">
      <w:bodyDiv w:val="1"/>
      <w:marLeft w:val="0"/>
      <w:marRight w:val="0"/>
      <w:marTop w:val="0"/>
      <w:marBottom w:val="0"/>
      <w:divBdr>
        <w:top w:val="none" w:sz="0" w:space="0" w:color="auto"/>
        <w:left w:val="none" w:sz="0" w:space="0" w:color="auto"/>
        <w:bottom w:val="none" w:sz="0" w:space="0" w:color="auto"/>
        <w:right w:val="none" w:sz="0" w:space="0" w:color="auto"/>
      </w:divBdr>
      <w:divsChild>
        <w:div w:id="1466855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2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700580">
          <w:marLeft w:val="0"/>
          <w:marRight w:val="0"/>
          <w:marTop w:val="0"/>
          <w:marBottom w:val="0"/>
          <w:divBdr>
            <w:top w:val="none" w:sz="0" w:space="0" w:color="auto"/>
            <w:left w:val="none" w:sz="0" w:space="0" w:color="auto"/>
            <w:bottom w:val="none" w:sz="0" w:space="0" w:color="auto"/>
            <w:right w:val="none" w:sz="0" w:space="0" w:color="auto"/>
          </w:divBdr>
        </w:div>
        <w:div w:id="615716937">
          <w:marLeft w:val="0"/>
          <w:marRight w:val="0"/>
          <w:marTop w:val="0"/>
          <w:marBottom w:val="0"/>
          <w:divBdr>
            <w:top w:val="none" w:sz="0" w:space="0" w:color="auto"/>
            <w:left w:val="none" w:sz="0" w:space="0" w:color="auto"/>
            <w:bottom w:val="none" w:sz="0" w:space="0" w:color="auto"/>
            <w:right w:val="none" w:sz="0" w:space="0" w:color="auto"/>
          </w:divBdr>
          <w:divsChild>
            <w:div w:id="300580185">
              <w:marLeft w:val="960"/>
              <w:marRight w:val="0"/>
              <w:marTop w:val="0"/>
              <w:marBottom w:val="0"/>
              <w:divBdr>
                <w:top w:val="none" w:sz="0" w:space="0" w:color="auto"/>
                <w:left w:val="none" w:sz="0" w:space="0" w:color="auto"/>
                <w:bottom w:val="none" w:sz="0" w:space="0" w:color="auto"/>
                <w:right w:val="none" w:sz="0" w:space="0" w:color="auto"/>
              </w:divBdr>
              <w:divsChild>
                <w:div w:id="450979266">
                  <w:marLeft w:val="960"/>
                  <w:marRight w:val="0"/>
                  <w:marTop w:val="0"/>
                  <w:marBottom w:val="0"/>
                  <w:divBdr>
                    <w:top w:val="none" w:sz="0" w:space="0" w:color="auto"/>
                    <w:left w:val="none" w:sz="0" w:space="0" w:color="auto"/>
                    <w:bottom w:val="none" w:sz="0" w:space="0" w:color="auto"/>
                    <w:right w:val="none" w:sz="0" w:space="0" w:color="auto"/>
                  </w:divBdr>
                </w:div>
                <w:div w:id="1559784429">
                  <w:marLeft w:val="960"/>
                  <w:marRight w:val="0"/>
                  <w:marTop w:val="0"/>
                  <w:marBottom w:val="0"/>
                  <w:divBdr>
                    <w:top w:val="none" w:sz="0" w:space="0" w:color="auto"/>
                    <w:left w:val="none" w:sz="0" w:space="0" w:color="auto"/>
                    <w:bottom w:val="none" w:sz="0" w:space="0" w:color="auto"/>
                    <w:right w:val="none" w:sz="0" w:space="0" w:color="auto"/>
                  </w:divBdr>
                </w:div>
              </w:divsChild>
            </w:div>
            <w:div w:id="1561019253">
              <w:marLeft w:val="960"/>
              <w:marRight w:val="0"/>
              <w:marTop w:val="0"/>
              <w:marBottom w:val="0"/>
              <w:divBdr>
                <w:top w:val="none" w:sz="0" w:space="0" w:color="auto"/>
                <w:left w:val="none" w:sz="0" w:space="0" w:color="auto"/>
                <w:bottom w:val="none" w:sz="0" w:space="0" w:color="auto"/>
                <w:right w:val="none" w:sz="0" w:space="0" w:color="auto"/>
              </w:divBdr>
            </w:div>
            <w:div w:id="1896963560">
              <w:marLeft w:val="960"/>
              <w:marRight w:val="0"/>
              <w:marTop w:val="0"/>
              <w:marBottom w:val="0"/>
              <w:divBdr>
                <w:top w:val="none" w:sz="0" w:space="0" w:color="auto"/>
                <w:left w:val="none" w:sz="0" w:space="0" w:color="auto"/>
                <w:bottom w:val="none" w:sz="0" w:space="0" w:color="auto"/>
                <w:right w:val="none" w:sz="0" w:space="0" w:color="auto"/>
              </w:divBdr>
            </w:div>
            <w:div w:id="551380470">
              <w:marLeft w:val="960"/>
              <w:marRight w:val="0"/>
              <w:marTop w:val="0"/>
              <w:marBottom w:val="0"/>
              <w:divBdr>
                <w:top w:val="none" w:sz="0" w:space="0" w:color="auto"/>
                <w:left w:val="none" w:sz="0" w:space="0" w:color="auto"/>
                <w:bottom w:val="none" w:sz="0" w:space="0" w:color="auto"/>
                <w:right w:val="none" w:sz="0" w:space="0" w:color="auto"/>
              </w:divBdr>
            </w:div>
            <w:div w:id="950867202">
              <w:marLeft w:val="960"/>
              <w:marRight w:val="0"/>
              <w:marTop w:val="0"/>
              <w:marBottom w:val="0"/>
              <w:divBdr>
                <w:top w:val="none" w:sz="0" w:space="0" w:color="auto"/>
                <w:left w:val="none" w:sz="0" w:space="0" w:color="auto"/>
                <w:bottom w:val="none" w:sz="0" w:space="0" w:color="auto"/>
                <w:right w:val="none" w:sz="0" w:space="0" w:color="auto"/>
              </w:divBdr>
            </w:div>
            <w:div w:id="1963729328">
              <w:marLeft w:val="960"/>
              <w:marRight w:val="0"/>
              <w:marTop w:val="0"/>
              <w:marBottom w:val="0"/>
              <w:divBdr>
                <w:top w:val="none" w:sz="0" w:space="0" w:color="auto"/>
                <w:left w:val="none" w:sz="0" w:space="0" w:color="auto"/>
                <w:bottom w:val="none" w:sz="0" w:space="0" w:color="auto"/>
                <w:right w:val="none" w:sz="0" w:space="0" w:color="auto"/>
              </w:divBdr>
            </w:div>
            <w:div w:id="1876768235">
              <w:marLeft w:val="960"/>
              <w:marRight w:val="0"/>
              <w:marTop w:val="0"/>
              <w:marBottom w:val="0"/>
              <w:divBdr>
                <w:top w:val="none" w:sz="0" w:space="0" w:color="auto"/>
                <w:left w:val="none" w:sz="0" w:space="0" w:color="auto"/>
                <w:bottom w:val="none" w:sz="0" w:space="0" w:color="auto"/>
                <w:right w:val="none" w:sz="0" w:space="0" w:color="auto"/>
              </w:divBdr>
            </w:div>
            <w:div w:id="52679799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029648787">
      <w:bodyDiv w:val="1"/>
      <w:marLeft w:val="0"/>
      <w:marRight w:val="0"/>
      <w:marTop w:val="0"/>
      <w:marBottom w:val="0"/>
      <w:divBdr>
        <w:top w:val="none" w:sz="0" w:space="0" w:color="auto"/>
        <w:left w:val="none" w:sz="0" w:space="0" w:color="auto"/>
        <w:bottom w:val="none" w:sz="0" w:space="0" w:color="auto"/>
        <w:right w:val="none" w:sz="0" w:space="0" w:color="auto"/>
      </w:divBdr>
    </w:div>
    <w:div w:id="1824270448">
      <w:bodyDiv w:val="1"/>
      <w:marLeft w:val="0"/>
      <w:marRight w:val="0"/>
      <w:marTop w:val="0"/>
      <w:marBottom w:val="0"/>
      <w:divBdr>
        <w:top w:val="none" w:sz="0" w:space="0" w:color="auto"/>
        <w:left w:val="none" w:sz="0" w:space="0" w:color="auto"/>
        <w:bottom w:val="none" w:sz="0" w:space="0" w:color="auto"/>
        <w:right w:val="none" w:sz="0" w:space="0" w:color="auto"/>
      </w:divBdr>
    </w:div>
    <w:div w:id="19295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5868</Words>
  <Characters>33451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Anderson</dc:creator>
  <cp:lastModifiedBy>Jolyon Maugham QC</cp:lastModifiedBy>
  <cp:revision>2</cp:revision>
  <cp:lastPrinted>2019-03-19T13:43:00Z</cp:lastPrinted>
  <dcterms:created xsi:type="dcterms:W3CDTF">2019-03-19T13:44:00Z</dcterms:created>
  <dcterms:modified xsi:type="dcterms:W3CDTF">2019-03-19T13:44:00Z</dcterms:modified>
</cp:coreProperties>
</file>